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DAFC7">
      <w:pPr>
        <w:spacing w:line="600" w:lineRule="exact"/>
        <w:rPr>
          <w:rFonts w:hint="eastAsia" w:ascii="黑体" w:hAnsi="微软雅黑" w:eastAsia="黑体"/>
          <w:color w:val="000000"/>
          <w:spacing w:val="-6"/>
          <w:sz w:val="32"/>
          <w:szCs w:val="32"/>
        </w:rPr>
      </w:pPr>
      <w:r>
        <w:rPr>
          <w:rFonts w:hint="eastAsia" w:ascii="黑体" w:hAnsi="微软雅黑" w:eastAsia="黑体"/>
          <w:color w:val="000000"/>
          <w:spacing w:val="-6"/>
          <w:sz w:val="32"/>
          <w:szCs w:val="32"/>
        </w:rPr>
        <w:t>附件2</w:t>
      </w:r>
    </w:p>
    <w:p w14:paraId="6504DC02">
      <w:pPr>
        <w:bidi w:val="0"/>
        <w:rPr>
          <w:rFonts w:hint="eastAsia"/>
        </w:rPr>
      </w:pPr>
    </w:p>
    <w:p w14:paraId="4F1CEBDE"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废止的规范性文件目录</w:t>
      </w:r>
    </w:p>
    <w:tbl>
      <w:tblPr>
        <w:tblStyle w:val="3"/>
        <w:tblW w:w="14670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35"/>
        <w:gridCol w:w="3075"/>
        <w:gridCol w:w="7065"/>
      </w:tblGrid>
      <w:tr w14:paraId="4CDE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制定机关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文件标题</w:t>
            </w:r>
          </w:p>
        </w:tc>
      </w:tr>
      <w:tr w14:paraId="27B0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川自然资规〔2021〕4号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4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关于印发《四川省自然资源厅矿产资源储量评审备案管理办法（试行）》的通知</w:t>
            </w:r>
          </w:p>
        </w:tc>
      </w:tr>
      <w:tr w14:paraId="631C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四川省国土资源厅</w:t>
            </w:r>
          </w:p>
          <w:p w14:paraId="0D1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四川省发展和改革委员会</w:t>
            </w:r>
          </w:p>
          <w:p w14:paraId="6214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四川省财政厅</w:t>
            </w:r>
          </w:p>
          <w:p w14:paraId="4C84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四川省住房和城乡建设厅</w:t>
            </w:r>
          </w:p>
          <w:p w14:paraId="449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四川省农业厅</w:t>
            </w:r>
          </w:p>
          <w:p w14:paraId="2790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中国人民银行成都分行</w:t>
            </w:r>
          </w:p>
          <w:p w14:paraId="6FED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四川省林业厅</w:t>
            </w:r>
          </w:p>
          <w:p w14:paraId="196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中国银行业监督管理委员会</w:t>
            </w:r>
          </w:p>
          <w:p w14:paraId="082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四川监管局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川国土资规〔2017〕8号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4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关于扩大国有土地有偿使用范围的实施意见</w:t>
            </w:r>
          </w:p>
        </w:tc>
      </w:tr>
      <w:tr w14:paraId="6A08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四川省国土资源厅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川国土资发〔2016〕122号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2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关于贯彻实施《矿业权人勘查开采信息公示办法（试行）》的通知</w:t>
            </w:r>
          </w:p>
        </w:tc>
      </w:tr>
    </w:tbl>
    <w:p w14:paraId="1F05FC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2025-02-07T02:57:32Z</dcterms:created>
  <dc:creator>Administrator</dc:creator>
  <cp:lastModifiedBy>Administrator</cp:lastModifiedBy>
  <dcterms:modified xsi:type="dcterms:W3CDTF">2025-02-07T02:57:38Z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eyJoZGlkIjoiZWI5NjJiOTgwOWYxZGQ3MjY0ZmRmMzdjODkzNjBhMWQifQ==</vt:lpwstr>
  </property>
  <property fmtid="{D5CDD505-2E9C-101B-9397-08002B2CF9AE}" pid="4" name="ICV">
    <vt:lpwstr>A7054AF2DA00485086EABD1271625770_12</vt:lpwstr>
  </property>
</Properties>
</file>