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p>
    <w:p>
      <w:pPr>
        <w:pStyle w:val="2"/>
        <w:jc w:val="center"/>
        <w:rPr>
          <w:rFonts w:hint="eastAsia" w:ascii="Times New Roman" w:hAnsi="Times New Roman" w:eastAsia="方正小标宋简体" w:cs="方正小标宋简体"/>
          <w:b w:val="0"/>
          <w:bCs/>
          <w:sz w:val="44"/>
          <w:szCs w:val="44"/>
          <w:lang w:val="en-US" w:eastAsia="zh-CN"/>
        </w:rPr>
      </w:pPr>
      <w:r>
        <w:rPr>
          <w:rFonts w:hint="eastAsia" w:ascii="Times New Roman" w:hAnsi="Times New Roman" w:eastAsia="方正小标宋简体" w:cs="方正小标宋简体"/>
          <w:b w:val="0"/>
          <w:bCs/>
          <w:sz w:val="44"/>
          <w:szCs w:val="44"/>
          <w:lang w:val="en-US" w:eastAsia="zh-CN"/>
        </w:rPr>
        <w:t>继续有效的规范性文件目录</w:t>
      </w:r>
    </w:p>
    <w:tbl>
      <w:tblPr>
        <w:tblStyle w:val="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4"/>
        <w:gridCol w:w="3730"/>
        <w:gridCol w:w="2911"/>
        <w:gridCol w:w="6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制定机关</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文号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文件标题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1</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川自然资规〔2025〕1号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关于印发《四川省自然资源厅分类行政检查事项目录》《四川省自然资源行政处罚不予处罚清单（土地类）》《四川省自然资源行政处罚免予处罚清单（土地类）》《四川省自然资源行政处罚减轻处罚清单（土地类）》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四川省自然资源厅 四川省财政厅 国家税务总局四川省税务局 财政部四川监管局 中国人民银行四川省分行</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川自然资规〔2025〕2号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关于进一步做好矿产资源专项收入征收管理工作的通知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四川省自然资源厅 四川省政府政务服务和公共资源交易服务中心</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川自然资规〔2025〕3号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关于印发《四川省矿业权招标出让工作规程》的通知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四川省自然资源厅 四川省政府政务服务和公共资源交易服务中心</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川自然资规〔2025〕4号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关于印发《四川省省级矿业权出让网上交易规则》的通知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5</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四川省自然资源厅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四川省财政厅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中国人民银行四川省分行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国家金融监督管理总局四川监管局</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川自然资规〔2025〕5号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关于印发《四川省土地储备管理办法》的通知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6</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川自然资规〔2024〕1号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关于印发《四川省农村集体经营性建设用地入市交易办法》的通知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7</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川自然资规〔2024〕2号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关于进一步规范矿业权管理的通知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8</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川自然资规〔2024〕3号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关于印发《四川省自然资源厅矿产资源储量评审备案管理办法》的通知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9</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川自然资规〔2023〕1号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关于印发《四川省自然资源厅科研项目管理实施细则》的通知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10</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川自然资规〔2023〕2号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关于印发《四川省不动产登记电子证照及电子印章管理实施细则》的通知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11</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川自然资规〔2023〕3号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关于印发《四川省地质灾害防治抢险救灾工程项目管理办法》的通知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12</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四川省发展和改革委员会</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四川省经济和信息化厅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四川省科学技术厅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四川省商务厅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四川省审计厅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四川省统计局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四川省经济合作局</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川自然资规〔2023〕4号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关于加强开发区土地节约集约利用推动高质量发展的通知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13</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四川省人力资源和社会保障厅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川自然资规〔2023〕5号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关于印发《四川省地质勘查工程技术人员职称申报评审基本条件》《四川省国土工程技术人员职称申报评审基本条件》的通知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14</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川自然资规〔2023〕6号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关于印发《四川省自然资源厅土地管理行政处罚裁量权规定》的通知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15</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川自然资规〔2023〕7号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四川省自然资源厅关于进一步精简和规范矿业权登记申请资料的通知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16</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四川省住房和城乡建设厅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四川省人民政府国防动员办公室</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四川省大数据中心</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四川省测绘地理信息局</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川自然资规〔2023〕8号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关于印发《四川省工程建设项目“多测合一”实施办法》的通知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17</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川自然资规〔2022〕1号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关于印发《四川省土地整治项目管理办法》的通知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18</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川自然资规〔2022〕2号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pacing w:val="-6"/>
                <w:kern w:val="0"/>
                <w:sz w:val="24"/>
                <w:szCs w:val="24"/>
                <w:u w:val="none"/>
                <w:lang w:val="en-US" w:eastAsia="zh-CN" w:bidi="ar"/>
              </w:rPr>
              <w:t>关于印发《四川省土地整治项目后期管护办法》的通知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19</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川自然资规〔2022〕3号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关于进一步明确临时用地管理有关事项的通知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20</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川自然资规〔2022〕4号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关于印发《四川省政府投资地质灾害防治项目建设市场主体信用评价管理办法》的通知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21</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四川省财政厅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川自然资规〔2022〕5号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关于印发《四川省地质灾害成功避险奖励暂行规定》的通知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22</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川自然资规〔2022〕6号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关于印发《四川省地质勘查活动监督管理实施细则》的通知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23</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川自然资规〔2022〕7号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关于印发《四川省政府性投资地质勘查项目管理办法》的通知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24</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川自然资规〔2021〕3号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关于印发《四川省自然资源权属争议行政裁决暂行办法》的通知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25</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川自然资发〔2021〕27号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关于印发《四川省在建与生产矿山生态修复管理办法》的通知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highlight w:val="none"/>
                <w:u w:val="none"/>
                <w:lang w:val="en-US"/>
              </w:rPr>
            </w:pPr>
            <w:r>
              <w:rPr>
                <w:rFonts w:hint="eastAsia" w:ascii="Times New Roman" w:hAnsi="Times New Roman" w:eastAsia="仿宋_GB2312" w:cs="仿宋_GB2312"/>
                <w:i w:val="0"/>
                <w:iCs w:val="0"/>
                <w:color w:val="000000"/>
                <w:kern w:val="0"/>
                <w:sz w:val="24"/>
                <w:szCs w:val="24"/>
                <w:highlight w:val="none"/>
                <w:u w:val="none"/>
                <w:lang w:val="en-US" w:eastAsia="zh-CN" w:bidi="ar"/>
              </w:rPr>
              <w:t>26</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kern w:val="0"/>
                <w:sz w:val="24"/>
                <w:szCs w:val="24"/>
                <w:highlight w:val="none"/>
                <w:u w:val="none"/>
                <w:lang w:val="en-US" w:eastAsia="zh-CN" w:bidi="ar"/>
              </w:rPr>
            </w:pPr>
            <w:r>
              <w:rPr>
                <w:rFonts w:hint="eastAsia" w:ascii="Times New Roman" w:hAnsi="Times New Roman" w:eastAsia="仿宋_GB2312" w:cs="仿宋_GB2312"/>
                <w:i w:val="0"/>
                <w:iCs w:val="0"/>
                <w:color w:val="000000"/>
                <w:kern w:val="0"/>
                <w:sz w:val="24"/>
                <w:szCs w:val="24"/>
                <w:highlight w:val="none"/>
                <w:u w:val="none"/>
                <w:lang w:val="en-US" w:eastAsia="zh-CN" w:bidi="ar"/>
              </w:rPr>
              <w:t>四川省自然资源厅</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四川省农业农村厅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川自然资规〔2020〕3号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highlight w:val="none"/>
                <w:u w:val="none"/>
              </w:rPr>
            </w:pPr>
            <w:r>
              <w:rPr>
                <w:rFonts w:hint="eastAsia" w:ascii="Times New Roman" w:hAnsi="Times New Roman" w:eastAsia="仿宋_GB2312" w:cs="仿宋_GB2312"/>
                <w:i w:val="0"/>
                <w:iCs w:val="0"/>
                <w:color w:val="000000"/>
                <w:kern w:val="0"/>
                <w:sz w:val="24"/>
                <w:szCs w:val="24"/>
                <w:highlight w:val="none"/>
                <w:u w:val="none"/>
                <w:lang w:val="en-US" w:eastAsia="zh-CN" w:bidi="ar"/>
              </w:rPr>
              <w:t>关于进一步完善设施农业用地管理有关问题的通知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27</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川自然资规〔2020〕7号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pacing w:val="-6"/>
                <w:kern w:val="0"/>
                <w:sz w:val="24"/>
                <w:szCs w:val="24"/>
                <w:u w:val="none"/>
                <w:lang w:val="en-US" w:eastAsia="zh-CN" w:bidi="ar"/>
              </w:rPr>
              <w:t>关于印发《四川省地质灾害防治项目管理办法》的通知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28</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四川省自然资源厅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川自然资规〔2019〕5号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spacing w:val="-6"/>
                <w:kern w:val="0"/>
                <w:sz w:val="24"/>
                <w:szCs w:val="24"/>
                <w:u w:val="none"/>
                <w:lang w:val="en-US" w:eastAsia="zh-CN" w:bidi="ar"/>
              </w:rPr>
              <w:t>印发《关于建设项目规划选址和用地预审合并办理的实施意见》的通知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29</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四川省国土资源厅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川国土资规〔2017〕7号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关于印发《四川省建设项目用地预审管理办法实施细则》的通知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仿宋_GB2312" w:cs="仿宋_GB2312"/>
                <w:i w:val="0"/>
                <w:iCs w:val="0"/>
                <w:color w:val="000000"/>
                <w:sz w:val="24"/>
                <w:szCs w:val="24"/>
                <w:u w:val="none"/>
                <w:lang w:val="en-US"/>
              </w:rPr>
            </w:pPr>
            <w:r>
              <w:rPr>
                <w:rFonts w:hint="eastAsia" w:ascii="Times New Roman" w:hAnsi="Times New Roman" w:eastAsia="仿宋_GB2312" w:cs="仿宋_GB2312"/>
                <w:i w:val="0"/>
                <w:iCs w:val="0"/>
                <w:color w:val="000000"/>
                <w:kern w:val="0"/>
                <w:sz w:val="24"/>
                <w:szCs w:val="24"/>
                <w:u w:val="none"/>
                <w:lang w:val="en-US" w:eastAsia="zh-CN" w:bidi="ar"/>
              </w:rPr>
              <w:t>30</w:t>
            </w:r>
          </w:p>
        </w:tc>
        <w:tc>
          <w:tcPr>
            <w:tcW w:w="131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四川省国土资源厅</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川国土资发〔2017〕90号</w:t>
            </w:r>
          </w:p>
        </w:tc>
        <w:tc>
          <w:tcPr>
            <w:tcW w:w="22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关于印发《四川省城乡建设用地增减挂钩试点管理办法》的通知</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AD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spacing w:beforeAutospacing="1" w:afterAutospacing="1"/>
      <w:jc w:val="left"/>
      <w:outlineLvl w:val="1"/>
    </w:pPr>
    <w:rPr>
      <w:rFonts w:ascii="宋体" w:hAnsi="宋体"/>
      <w:b/>
      <w:kern w:val="0"/>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2026-02-11T07:20:59Z</dcterms:created>
  <dc:creator>Administrator</dc:creator>
  <cp:lastModifiedBy>Administrator</cp:lastModifiedBy>
  <dcterms:modified xsi:type="dcterms:W3CDTF">2026-02-11T07:21:59Z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284E8D8934E5458A9CD800F4029012EA</vt:lpwstr>
  </property>
</Properties>
</file>