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91" w:rightChars="186"/>
        <w:jc w:val="center"/>
        <w:rPr>
          <w:rFonts w:hint="eastAsia" w:ascii="方正小标宋简体" w:eastAsia="方正小标宋简体"/>
          <w:spacing w:val="24"/>
          <w:sz w:val="32"/>
          <w:szCs w:val="32"/>
        </w:rPr>
      </w:pPr>
      <w:r>
        <w:rPr>
          <w:rFonts w:hint="eastAsia" w:ascii="方正小标宋简体" w:eastAsia="方正小标宋简体"/>
          <w:spacing w:val="24"/>
          <w:sz w:val="32"/>
          <w:szCs w:val="32"/>
        </w:rPr>
        <w:t>2025年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11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月1日至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11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月3</w:t>
      </w:r>
      <w:r>
        <w:rPr>
          <w:rFonts w:hint="eastAsia" w:ascii="方正小标宋简体" w:eastAsia="方正小标宋简体"/>
          <w:spacing w:val="24"/>
          <w:sz w:val="32"/>
          <w:szCs w:val="32"/>
          <w:lang w:val="en-US" w:eastAsia="zh-CN"/>
        </w:rPr>
        <w:t>0</w:t>
      </w:r>
      <w:r>
        <w:rPr>
          <w:rFonts w:hint="eastAsia" w:ascii="方正小标宋简体" w:eastAsia="方正小标宋简体"/>
          <w:spacing w:val="24"/>
          <w:sz w:val="32"/>
          <w:szCs w:val="32"/>
        </w:rPr>
        <w:t>日全省自然资源卫星遥感影像数据统计</w:t>
      </w:r>
    </w:p>
    <w:p>
      <w:pPr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</w:rPr>
        <w:t>2025年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cs="Times New Roman"/>
          <w:sz w:val="30"/>
          <w:szCs w:val="30"/>
        </w:rPr>
        <w:t>月1日至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cs="Times New Roman"/>
          <w:sz w:val="30"/>
          <w:szCs w:val="30"/>
        </w:rPr>
        <w:t>日，四川省国土科学技术研究院（四川省卫星应用技术中心）获取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光学</w:t>
      </w:r>
      <w:r>
        <w:rPr>
          <w:rFonts w:hint="default" w:ascii="Times New Roman" w:hAnsi="Times New Roman" w:cs="Times New Roman"/>
          <w:sz w:val="30"/>
          <w:szCs w:val="30"/>
        </w:rPr>
        <w:t>卫星遥感影像涉及我省成都、自贡、攀枝花、泸州、德阳、绵阳、广元、遂宁、内江、乐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山、南充、眉山、宜宾、广安、达州、雅安、巴中、资阳、阿坝、甘孜、凉山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21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个市（州）的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1</w:t>
      </w:r>
      <w:r>
        <w:rPr>
          <w:rFonts w:hint="eastAsia" w:ascii="Times New Roman" w:hAnsi="Times New Roman" w:cs="Times New Roman"/>
          <w:color w:val="000000"/>
          <w:sz w:val="30"/>
          <w:szCs w:val="30"/>
          <w:highlight w:val="none"/>
          <w:lang w:val="en-US" w:eastAsia="zh-CN"/>
        </w:rPr>
        <w:t>72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个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县（市、区），覆盖面积40.21万平方公里，其中</w:t>
      </w:r>
      <w:r>
        <w:rPr>
          <w:rFonts w:hint="eastAsia" w:ascii="Times New Roman" w:hAnsi="Times New Roman" w:cs="Times New Roman"/>
          <w:color w:val="000000"/>
          <w:sz w:val="30"/>
          <w:szCs w:val="30"/>
          <w:highlight w:val="none"/>
          <w:lang w:val="en-US" w:eastAsia="zh-CN"/>
        </w:rPr>
        <w:t>77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个县（市、区）达到100%覆盖。亚米级影像覆盖面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积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3.82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万平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方公里。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本月全省雷达卫星遥感影像覆盖率达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99.3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%，覆盖面积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>48.29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</w:rPr>
        <w:t>万平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方公里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  <w:t>。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>四川省卫星应用技术中心（以下简称“中心”）</w:t>
      </w:r>
      <w:r>
        <w:rPr>
          <w:rFonts w:hint="default" w:ascii="Times New Roman" w:hAnsi="Times New Roman" w:cs="Times New Roman"/>
          <w:sz w:val="30"/>
          <w:szCs w:val="30"/>
        </w:rPr>
        <w:t>依托四川省国土科学技术研究院设立，是我省唯一的自然资源省级卫星中心，由自然资源部批准建设。中心负责全省自然资源陆地卫星遥感应用，为自然资源调查、监测、规划、评价、监管、执法提供卫星遥感数据、信息及产品、技术和业务支撑。中心自2019年获批建设以来，与自然资源部国土卫星遥感中心联动，接入多源卫星数据资源，为全省经济社会发展和社会公众提供优质的卫星遥感应用产品服务。中心现有年度亚米级正射影像及衍生数字产品，详情可咨询四川省国土科学技术研究院（四川省卫星应用技术中心）卫星应用研究所。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地址：成都市武侯区万丰路189号</w:t>
      </w:r>
    </w:p>
    <w:p>
      <w:pPr>
        <w:wordWrap w:val="0"/>
        <w:spacing w:line="560" w:lineRule="exact"/>
        <w:ind w:right="445" w:rightChars="212" w:firstLine="600" w:firstLineChars="200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电话：028-61109319</w:t>
      </w:r>
    </w:p>
    <w:p>
      <w:pPr>
        <w:spacing w:line="560" w:lineRule="exact"/>
        <w:ind w:right="445" w:rightChars="212"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60" w:lineRule="exact"/>
        <w:ind w:right="445" w:rightChars="212" w:firstLine="562" w:firstLineChars="20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 各市（州）影像覆盖率详情表</w:t>
      </w:r>
    </w:p>
    <w:tbl>
      <w:tblPr>
        <w:tblStyle w:val="2"/>
        <w:tblpPr w:leftFromText="180" w:rightFromText="180" w:vertAnchor="text" w:horzAnchor="page" w:tblpXSpec="center" w:tblpY="253"/>
        <w:tblOverlap w:val="never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104"/>
        <w:gridCol w:w="2619"/>
        <w:gridCol w:w="2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市（州）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2米影像覆盖（%）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亚米影像覆盖（%）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 w:bidi="ar"/>
              </w:rPr>
              <w:t>雷达影像覆盖（%）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成都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自贡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攀枝花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泸州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德阳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绵阳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广元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遂宁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内江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乐山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南充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眉山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宜宾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广安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达州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雅安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巴中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资阳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阿坝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甘孜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bidi="ar"/>
              </w:rPr>
              <w:t>凉山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bidi="ar"/>
              </w:rPr>
              <w:t>全省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99.3</w:t>
            </w:r>
          </w:p>
        </w:tc>
      </w:tr>
    </w:tbl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（数据统计来自四川省卫星应用技术中心）</w:t>
      </w:r>
    </w:p>
    <w:p>
      <w:pPr>
        <w:spacing w:line="560" w:lineRule="exact"/>
        <w:ind w:right="445" w:rightChars="212" w:firstLine="600" w:firstLineChars="200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560" w:lineRule="exact"/>
        <w:ind w:right="445" w:rightChars="212"/>
        <w:rPr>
          <w:rFonts w:hint="eastAsia"/>
          <w:sz w:val="30"/>
          <w:szCs w:val="30"/>
        </w:rPr>
      </w:pPr>
    </w:p>
    <w:p>
      <w:pPr>
        <w:spacing w:line="240" w:lineRule="auto"/>
        <w:ind w:right="445" w:rightChars="212"/>
        <w:rPr>
          <w:rFonts w:hint="eastAsia" w:eastAsia="宋体"/>
          <w:sz w:val="30"/>
          <w:szCs w:val="30"/>
          <w:lang w:eastAsia="zh-CN"/>
        </w:rPr>
      </w:pP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269230" cy="3663315"/>
            <wp:effectExtent l="0" t="0" r="7620" b="13335"/>
            <wp:docPr id="1" name="图片 1" descr="光学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学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right="445" w:rightChars="212"/>
        <w:rPr>
          <w:rFonts w:hint="eastAsia" w:eastAsia="宋体"/>
          <w:sz w:val="30"/>
          <w:szCs w:val="30"/>
          <w:lang w:eastAsia="zh-CN"/>
        </w:rPr>
      </w:pPr>
    </w:p>
    <w:p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270500" cy="3910965"/>
            <wp:effectExtent l="9525" t="9525" r="15875" b="22860"/>
            <wp:docPr id="2" name="图片 2" descr="雷达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雷达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1096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2025-12-08T08:42:46Z</dcterms:created>
  <dc:creator>Administrator</dc:creator>
  <cp:lastModifiedBy>Administrator</cp:lastModifiedBy>
  <dcterms:modified xsi:type="dcterms:W3CDTF">2025-12-08T08:42:52Z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800DF85A6E194E4C885B7E41E997C976</vt:lpwstr>
  </property>
</Properties>
</file>