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leftChars="0" w:right="0" w:firstLine="0" w:firstLineChars="0"/>
        <w:jc w:val="left"/>
        <w:textAlignment w:val="auto"/>
        <w:rPr>
          <w:rFonts w:hint="eastAsia" w:ascii="黑体" w:hAnsi="黑体" w:eastAsia="黑体" w:cs="黑体"/>
          <w:i w:val="0"/>
          <w:iCs w:val="0"/>
          <w:caps w:val="0"/>
          <w:color w:val="000000"/>
          <w:spacing w:val="0"/>
          <w:sz w:val="32"/>
          <w:szCs w:val="32"/>
          <w:u w:val="none"/>
          <w:lang w:val="en-US" w:eastAsia="zh-CN"/>
        </w:rPr>
      </w:pPr>
      <w:r>
        <w:rPr>
          <w:rFonts w:hint="eastAsia" w:ascii="黑体" w:hAnsi="黑体" w:eastAsia="黑体" w:cs="黑体"/>
          <w:i w:val="0"/>
          <w:iCs w:val="0"/>
          <w:caps w:val="0"/>
          <w:color w:val="000000"/>
          <w:spacing w:val="0"/>
          <w:sz w:val="32"/>
          <w:szCs w:val="32"/>
          <w:u w:val="none"/>
          <w:lang w:val="en-US" w:eastAsia="zh-CN"/>
        </w:rPr>
        <w:t>附件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0" w:firstLineChars="0"/>
        <w:jc w:val="center"/>
        <w:textAlignment w:val="auto"/>
        <w:rPr>
          <w:rFonts w:hint="eastAsia" w:ascii="方正小标宋简体" w:hAnsi="方正小标宋简体" w:eastAsia="方正小标宋简体" w:cs="方正小标宋简体"/>
          <w:i w:val="0"/>
          <w:iCs w:val="0"/>
          <w:caps w:val="0"/>
          <w:color w:val="000000"/>
          <w:spacing w:val="0"/>
          <w:kern w:val="2"/>
          <w:sz w:val="36"/>
          <w:szCs w:val="36"/>
          <w:shd w:val="clear" w:color="auto" w:fill="FFFFFF"/>
          <w:lang w:val="en-US" w:eastAsia="zh-CN" w:bidi="ar-SA"/>
        </w:rPr>
      </w:pPr>
      <w:r>
        <w:rPr>
          <w:rFonts w:hint="eastAsia" w:ascii="方正小标宋简体" w:hAnsi="方正小标宋简体" w:eastAsia="方正小标宋简体" w:cs="方正小标宋简体"/>
          <w:i w:val="0"/>
          <w:iCs w:val="0"/>
          <w:caps w:val="0"/>
          <w:color w:val="000000"/>
          <w:spacing w:val="0"/>
          <w:kern w:val="2"/>
          <w:sz w:val="36"/>
          <w:szCs w:val="36"/>
          <w:shd w:val="clear" w:color="auto" w:fill="FFFFFF"/>
          <w:lang w:val="en-US" w:eastAsia="zh-CN" w:bidi="ar-SA"/>
        </w:rPr>
        <w:t>自然资源部成都平原国土生态与土地利用野外科学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0" w:firstLineChars="0"/>
        <w:jc w:val="center"/>
        <w:textAlignment w:val="auto"/>
        <w:rPr>
          <w:rFonts w:hint="eastAsia" w:ascii="方正小标宋简体" w:hAnsi="方正小标宋简体" w:eastAsia="方正小标宋简体" w:cs="方正小标宋简体"/>
          <w:i w:val="0"/>
          <w:iCs w:val="0"/>
          <w:caps w:val="0"/>
          <w:color w:val="000000"/>
          <w:spacing w:val="0"/>
          <w:kern w:val="2"/>
          <w:sz w:val="36"/>
          <w:szCs w:val="36"/>
          <w:shd w:val="clear" w:color="auto" w:fill="FFFFFF"/>
          <w:lang w:val="en-US" w:eastAsia="zh-CN" w:bidi="ar-SA"/>
        </w:rPr>
      </w:pPr>
      <w:r>
        <w:rPr>
          <w:rFonts w:hint="eastAsia" w:ascii="方正小标宋简体" w:hAnsi="方正小标宋简体" w:eastAsia="方正小标宋简体" w:cs="方正小标宋简体"/>
          <w:i w:val="0"/>
          <w:iCs w:val="0"/>
          <w:caps w:val="0"/>
          <w:color w:val="000000"/>
          <w:spacing w:val="0"/>
          <w:kern w:val="2"/>
          <w:sz w:val="36"/>
          <w:szCs w:val="36"/>
          <w:shd w:val="clear" w:color="auto" w:fill="FFFFFF"/>
          <w:lang w:val="en-US" w:eastAsia="zh-CN" w:bidi="ar-SA"/>
        </w:rPr>
        <w:t>观测研究站2023年度开放基金课题评审结果</w:t>
      </w:r>
    </w:p>
    <w:tbl>
      <w:tblPr>
        <w:tblStyle w:val="3"/>
        <w:tblW w:w="514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2"/>
        <w:gridCol w:w="920"/>
        <w:gridCol w:w="7110"/>
        <w:gridCol w:w="1470"/>
        <w:gridCol w:w="2450"/>
        <w:gridCol w:w="1131"/>
        <w:gridCol w:w="9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default" w:ascii="Times New Roman" w:hAnsi="Times New Roman" w:eastAsia="黑体" w:cs="Times New Roman"/>
                <w:i w:val="0"/>
                <w:iCs w:val="0"/>
                <w:color w:val="000000"/>
                <w:kern w:val="0"/>
                <w:sz w:val="28"/>
                <w:szCs w:val="28"/>
                <w:u w:val="none"/>
                <w:lang w:val="en-US" w:eastAsia="zh-CN" w:bidi="ar"/>
              </w:rPr>
            </w:pPr>
            <w:r>
              <w:rPr>
                <w:rFonts w:hint="default" w:ascii="Times New Roman" w:hAnsi="Times New Roman" w:eastAsia="黑体" w:cs="Times New Roman"/>
                <w:i w:val="0"/>
                <w:iCs w:val="0"/>
                <w:color w:val="000000"/>
                <w:kern w:val="0"/>
                <w:sz w:val="28"/>
                <w:szCs w:val="28"/>
                <w:u w:val="none"/>
                <w:lang w:val="en-US" w:eastAsia="zh-CN" w:bidi="ar"/>
              </w:rPr>
              <w:t>序</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default" w:ascii="Times New Roman" w:hAnsi="Times New Roman" w:eastAsia="黑体" w:cs="Times New Roman"/>
                <w:i w:val="0"/>
                <w:iCs w:val="0"/>
                <w:color w:val="000000"/>
                <w:sz w:val="28"/>
                <w:szCs w:val="28"/>
                <w:u w:val="none"/>
              </w:rPr>
            </w:pPr>
            <w:r>
              <w:rPr>
                <w:rFonts w:hint="default" w:ascii="Times New Roman" w:hAnsi="Times New Roman" w:eastAsia="黑体" w:cs="Times New Roman"/>
                <w:i w:val="0"/>
                <w:iCs w:val="0"/>
                <w:color w:val="000000"/>
                <w:kern w:val="0"/>
                <w:sz w:val="28"/>
                <w:szCs w:val="28"/>
                <w:u w:val="none"/>
                <w:lang w:val="en-US" w:eastAsia="zh-CN" w:bidi="ar"/>
              </w:rPr>
              <w:t>号</w:t>
            </w:r>
          </w:p>
        </w:tc>
        <w:tc>
          <w:tcPr>
            <w:tcW w:w="31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黑体" w:cs="Times New Roman"/>
                <w:i w:val="0"/>
                <w:iCs w:val="0"/>
                <w:color w:val="000000"/>
                <w:kern w:val="0"/>
                <w:sz w:val="28"/>
                <w:szCs w:val="28"/>
                <w:u w:val="none"/>
                <w:lang w:val="en-US" w:eastAsia="zh-CN" w:bidi="ar"/>
              </w:rPr>
            </w:pPr>
            <w:r>
              <w:rPr>
                <w:rFonts w:hint="default" w:ascii="Times New Roman" w:hAnsi="Times New Roman" w:eastAsia="黑体" w:cs="Times New Roman"/>
                <w:i w:val="0"/>
                <w:iCs w:val="0"/>
                <w:color w:val="000000"/>
                <w:kern w:val="0"/>
                <w:sz w:val="28"/>
                <w:szCs w:val="28"/>
                <w:u w:val="none"/>
                <w:lang w:val="en-US" w:eastAsia="zh-CN" w:bidi="ar"/>
              </w:rPr>
              <w:t>资助</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黑体" w:cs="Times New Roman"/>
                <w:i w:val="0"/>
                <w:iCs w:val="0"/>
                <w:color w:val="000000"/>
                <w:sz w:val="28"/>
                <w:szCs w:val="28"/>
                <w:u w:val="none"/>
              </w:rPr>
            </w:pPr>
            <w:r>
              <w:rPr>
                <w:rFonts w:hint="default" w:ascii="Times New Roman" w:hAnsi="Times New Roman" w:eastAsia="黑体" w:cs="Times New Roman"/>
                <w:i w:val="0"/>
                <w:iCs w:val="0"/>
                <w:color w:val="000000"/>
                <w:kern w:val="0"/>
                <w:sz w:val="28"/>
                <w:szCs w:val="28"/>
                <w:u w:val="none"/>
                <w:lang w:val="en-US" w:eastAsia="zh-CN" w:bidi="ar"/>
              </w:rPr>
              <w:t>方向</w:t>
            </w:r>
          </w:p>
        </w:tc>
        <w:tc>
          <w:tcPr>
            <w:tcW w:w="24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黑体" w:cs="Times New Roman"/>
                <w:i w:val="0"/>
                <w:iCs w:val="0"/>
                <w:color w:val="000000"/>
                <w:sz w:val="28"/>
                <w:szCs w:val="28"/>
                <w:u w:val="none"/>
              </w:rPr>
            </w:pPr>
            <w:r>
              <w:rPr>
                <w:rFonts w:hint="default" w:ascii="Times New Roman" w:hAnsi="Times New Roman" w:eastAsia="黑体" w:cs="Times New Roman"/>
                <w:i w:val="0"/>
                <w:iCs w:val="0"/>
                <w:color w:val="000000"/>
                <w:kern w:val="0"/>
                <w:sz w:val="28"/>
                <w:szCs w:val="28"/>
                <w:u w:val="none"/>
                <w:lang w:val="en-US" w:eastAsia="zh-CN" w:bidi="ar"/>
              </w:rPr>
              <w:t>题  目</w:t>
            </w:r>
          </w:p>
        </w:tc>
        <w:tc>
          <w:tcPr>
            <w:tcW w:w="50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黑体" w:cs="Times New Roman"/>
                <w:i w:val="0"/>
                <w:iCs w:val="0"/>
                <w:color w:val="000000"/>
                <w:sz w:val="28"/>
                <w:szCs w:val="28"/>
                <w:u w:val="none"/>
              </w:rPr>
            </w:pPr>
            <w:r>
              <w:rPr>
                <w:rFonts w:hint="default" w:ascii="Times New Roman" w:hAnsi="Times New Roman" w:eastAsia="黑体" w:cs="Times New Roman"/>
                <w:i w:val="0"/>
                <w:iCs w:val="0"/>
                <w:color w:val="000000"/>
                <w:kern w:val="0"/>
                <w:sz w:val="28"/>
                <w:szCs w:val="28"/>
                <w:u w:val="none"/>
                <w:lang w:val="en-US" w:eastAsia="zh-CN" w:bidi="ar"/>
              </w:rPr>
              <w:t>姓  名</w:t>
            </w:r>
          </w:p>
        </w:tc>
        <w:tc>
          <w:tcPr>
            <w:tcW w:w="8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黑体" w:cs="Times New Roman"/>
                <w:i w:val="0"/>
                <w:iCs w:val="0"/>
                <w:color w:val="000000"/>
                <w:sz w:val="28"/>
                <w:szCs w:val="28"/>
                <w:u w:val="none"/>
              </w:rPr>
            </w:pPr>
            <w:r>
              <w:rPr>
                <w:rFonts w:hint="default" w:ascii="Times New Roman" w:hAnsi="Times New Roman" w:eastAsia="黑体" w:cs="Times New Roman"/>
                <w:i w:val="0"/>
                <w:iCs w:val="0"/>
                <w:color w:val="000000"/>
                <w:kern w:val="0"/>
                <w:sz w:val="28"/>
                <w:szCs w:val="28"/>
                <w:u w:val="none"/>
                <w:lang w:val="en-US" w:eastAsia="zh-CN" w:bidi="ar"/>
              </w:rPr>
              <w:t>单  位</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黑体" w:cs="Times New Roman"/>
                <w:i w:val="0"/>
                <w:iCs w:val="0"/>
                <w:color w:val="000000"/>
                <w:kern w:val="0"/>
                <w:sz w:val="28"/>
                <w:szCs w:val="28"/>
                <w:u w:val="none"/>
                <w:lang w:val="en-US" w:eastAsia="zh-CN" w:bidi="ar"/>
              </w:rPr>
            </w:pPr>
            <w:r>
              <w:rPr>
                <w:rFonts w:hint="default" w:ascii="Times New Roman" w:hAnsi="Times New Roman" w:eastAsia="黑体" w:cs="Times New Roman"/>
                <w:i w:val="0"/>
                <w:iCs w:val="0"/>
                <w:color w:val="000000"/>
                <w:kern w:val="0"/>
                <w:sz w:val="28"/>
                <w:szCs w:val="28"/>
                <w:u w:val="none"/>
                <w:lang w:val="en-US" w:eastAsia="zh-CN" w:bidi="ar"/>
              </w:rPr>
              <w:t>评审</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黑体" w:cs="Times New Roman"/>
                <w:i w:val="0"/>
                <w:iCs w:val="0"/>
                <w:color w:val="000000"/>
                <w:kern w:val="0"/>
                <w:sz w:val="28"/>
                <w:szCs w:val="28"/>
                <w:u w:val="none"/>
                <w:lang w:val="en-US" w:eastAsia="zh-CN" w:bidi="ar"/>
              </w:rPr>
            </w:pPr>
            <w:r>
              <w:rPr>
                <w:rFonts w:hint="default" w:ascii="Times New Roman" w:hAnsi="Times New Roman" w:eastAsia="黑体" w:cs="Times New Roman"/>
                <w:i w:val="0"/>
                <w:iCs w:val="0"/>
                <w:color w:val="000000"/>
                <w:kern w:val="0"/>
                <w:sz w:val="28"/>
                <w:szCs w:val="28"/>
                <w:u w:val="none"/>
                <w:lang w:val="en-US" w:eastAsia="zh-CN" w:bidi="ar"/>
              </w:rPr>
              <w:t>得分</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default" w:ascii="Times New Roman" w:hAnsi="Times New Roman" w:eastAsia="黑体" w:cs="Times New Roman"/>
                <w:i w:val="0"/>
                <w:iCs w:val="0"/>
                <w:color w:val="000000"/>
                <w:kern w:val="0"/>
                <w:sz w:val="28"/>
                <w:szCs w:val="28"/>
                <w:u w:val="none"/>
                <w:lang w:val="en-US" w:eastAsia="zh-CN" w:bidi="ar"/>
              </w:rPr>
            </w:pPr>
            <w:r>
              <w:rPr>
                <w:rFonts w:hint="default" w:ascii="Times New Roman" w:hAnsi="Times New Roman" w:eastAsia="黑体" w:cs="Times New Roman"/>
                <w:i w:val="0"/>
                <w:iCs w:val="0"/>
                <w:color w:val="000000"/>
                <w:kern w:val="0"/>
                <w:sz w:val="28"/>
                <w:szCs w:val="28"/>
                <w:u w:val="none"/>
                <w:lang w:val="en-US" w:eastAsia="zh-CN" w:bidi="ar"/>
              </w:rPr>
              <w:t>是否</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default" w:ascii="Times New Roman" w:hAnsi="Times New Roman" w:eastAsia="黑体" w:cs="Times New Roman"/>
                <w:i w:val="0"/>
                <w:iCs w:val="0"/>
                <w:color w:val="000000"/>
                <w:kern w:val="0"/>
                <w:sz w:val="28"/>
                <w:szCs w:val="28"/>
                <w:u w:val="none"/>
                <w:lang w:val="en-US" w:eastAsia="zh-CN" w:bidi="ar"/>
              </w:rPr>
            </w:pPr>
            <w:r>
              <w:rPr>
                <w:rFonts w:hint="default" w:ascii="Times New Roman" w:hAnsi="Times New Roman" w:eastAsia="黑体" w:cs="Times New Roman"/>
                <w:i w:val="0"/>
                <w:iCs w:val="0"/>
                <w:color w:val="000000"/>
                <w:kern w:val="0"/>
                <w:sz w:val="28"/>
                <w:szCs w:val="28"/>
                <w:u w:val="none"/>
                <w:lang w:val="en-US" w:eastAsia="zh-CN" w:bidi="ar"/>
              </w:rPr>
              <w:t>资助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93"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b/>
                <w:bCs/>
                <w:i w:val="0"/>
                <w:iCs w:val="0"/>
                <w:color w:val="000000"/>
                <w:sz w:val="28"/>
                <w:szCs w:val="28"/>
                <w:u w:val="none"/>
              </w:rPr>
            </w:pPr>
            <w:r>
              <w:rPr>
                <w:rFonts w:hint="default" w:ascii="Times New Roman" w:hAnsi="Times New Roman" w:eastAsia="仿宋_GB2312" w:cs="Times New Roman"/>
                <w:b/>
                <w:bCs/>
                <w:i w:val="0"/>
                <w:iCs w:val="0"/>
                <w:color w:val="000000"/>
                <w:kern w:val="0"/>
                <w:sz w:val="28"/>
                <w:szCs w:val="28"/>
                <w:u w:val="none"/>
                <w:lang w:val="en-US" w:eastAsia="zh-CN" w:bidi="ar"/>
              </w:rPr>
              <w:t>方向一</w:t>
            </w:r>
          </w:p>
        </w:tc>
        <w:tc>
          <w:tcPr>
            <w:tcW w:w="4506" w:type="pct"/>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b/>
                <w:bCs/>
                <w:i w:val="0"/>
                <w:iCs w:val="0"/>
                <w:color w:val="000000"/>
                <w:kern w:val="0"/>
                <w:sz w:val="28"/>
                <w:szCs w:val="28"/>
                <w:u w:val="none"/>
                <w:lang w:val="en-US" w:eastAsia="zh-CN" w:bidi="ar"/>
              </w:rPr>
              <w:t>四川盆地耕地生态系统监测指标、技术手段、网络布局优化研究与应用试验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1</w:t>
            </w:r>
          </w:p>
        </w:tc>
        <w:tc>
          <w:tcPr>
            <w:tcW w:w="31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①</w:t>
            </w:r>
          </w:p>
        </w:tc>
        <w:tc>
          <w:tcPr>
            <w:tcW w:w="24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面向自然资源管理的耕地生态系统观测布局与优化</w:t>
            </w:r>
          </w:p>
        </w:tc>
        <w:tc>
          <w:tcPr>
            <w:tcW w:w="5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宫阿都</w:t>
            </w:r>
          </w:p>
        </w:tc>
        <w:tc>
          <w:tcPr>
            <w:tcW w:w="8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北京师范大学</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89.8</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2</w:t>
            </w:r>
          </w:p>
        </w:tc>
        <w:tc>
          <w:tcPr>
            <w:tcW w:w="31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②</w:t>
            </w:r>
          </w:p>
        </w:tc>
        <w:tc>
          <w:tcPr>
            <w:tcW w:w="24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基于“源-径-汇”关系的成都平原典型的工业型城乡交错区耕地重金属污染风险评价及安全利用区划研究</w:t>
            </w:r>
          </w:p>
        </w:tc>
        <w:tc>
          <w:tcPr>
            <w:tcW w:w="5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王哲</w:t>
            </w:r>
          </w:p>
        </w:tc>
        <w:tc>
          <w:tcPr>
            <w:tcW w:w="8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西南科技大学</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85.0</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3</w:t>
            </w:r>
          </w:p>
        </w:tc>
        <w:tc>
          <w:tcPr>
            <w:tcW w:w="31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③</w:t>
            </w:r>
          </w:p>
        </w:tc>
        <w:tc>
          <w:tcPr>
            <w:tcW w:w="24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四川盆地耕地向高海拔扩张特征及其生态效应研究</w:t>
            </w:r>
          </w:p>
        </w:tc>
        <w:tc>
          <w:tcPr>
            <w:tcW w:w="5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陈万旭</w:t>
            </w:r>
          </w:p>
        </w:tc>
        <w:tc>
          <w:tcPr>
            <w:tcW w:w="8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中国地质大学</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（武汉）</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87.2</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93"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b/>
                <w:bCs/>
                <w:i w:val="0"/>
                <w:iCs w:val="0"/>
                <w:color w:val="000000"/>
                <w:sz w:val="28"/>
                <w:szCs w:val="28"/>
                <w:u w:val="none"/>
              </w:rPr>
            </w:pPr>
            <w:r>
              <w:rPr>
                <w:rFonts w:hint="default" w:ascii="Times New Roman" w:hAnsi="Times New Roman" w:eastAsia="仿宋_GB2312" w:cs="Times New Roman"/>
                <w:b/>
                <w:bCs/>
                <w:i w:val="0"/>
                <w:iCs w:val="0"/>
                <w:color w:val="000000"/>
                <w:kern w:val="0"/>
                <w:sz w:val="28"/>
                <w:szCs w:val="28"/>
                <w:u w:val="none"/>
                <w:lang w:val="en-US" w:eastAsia="zh-CN" w:bidi="ar"/>
              </w:rPr>
              <w:t>方向二</w:t>
            </w:r>
          </w:p>
        </w:tc>
        <w:tc>
          <w:tcPr>
            <w:tcW w:w="4506" w:type="pct"/>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b/>
                <w:bCs/>
                <w:i w:val="0"/>
                <w:iCs w:val="0"/>
                <w:color w:val="000000"/>
                <w:kern w:val="0"/>
                <w:sz w:val="28"/>
                <w:szCs w:val="28"/>
                <w:u w:val="none"/>
                <w:lang w:val="en-US" w:eastAsia="zh-CN" w:bidi="ar"/>
              </w:rPr>
              <w:t>自然资源管理的知识图谱示范性建设与应用研究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4</w:t>
            </w:r>
          </w:p>
        </w:tc>
        <w:tc>
          <w:tcPr>
            <w:tcW w:w="31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①</w:t>
            </w:r>
          </w:p>
        </w:tc>
        <w:tc>
          <w:tcPr>
            <w:tcW w:w="24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基于知识图谱的全生命周期项目用地保障决策支持模型应用研究</w:t>
            </w:r>
          </w:p>
        </w:tc>
        <w:tc>
          <w:tcPr>
            <w:tcW w:w="5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赵宏达</w:t>
            </w:r>
          </w:p>
        </w:tc>
        <w:tc>
          <w:tcPr>
            <w:tcW w:w="8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成都坤與空间科技有限公司</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81.9</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5</w:t>
            </w:r>
          </w:p>
        </w:tc>
        <w:tc>
          <w:tcPr>
            <w:tcW w:w="31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②</w:t>
            </w:r>
          </w:p>
        </w:tc>
        <w:tc>
          <w:tcPr>
            <w:tcW w:w="24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知识图谱与大语言模型支持的自然资源知识化管理与智能问答方法研究</w:t>
            </w:r>
          </w:p>
        </w:tc>
        <w:tc>
          <w:tcPr>
            <w:tcW w:w="50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黄泽纯</w:t>
            </w:r>
          </w:p>
        </w:tc>
        <w:tc>
          <w:tcPr>
            <w:tcW w:w="8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西南交通大学</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88.2</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93"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b/>
                <w:bCs/>
                <w:i w:val="0"/>
                <w:iCs w:val="0"/>
                <w:color w:val="000000"/>
                <w:sz w:val="28"/>
                <w:szCs w:val="28"/>
                <w:u w:val="none"/>
              </w:rPr>
            </w:pPr>
            <w:r>
              <w:rPr>
                <w:rFonts w:hint="default" w:ascii="Times New Roman" w:hAnsi="Times New Roman" w:eastAsia="仿宋_GB2312" w:cs="Times New Roman"/>
                <w:b/>
                <w:bCs/>
                <w:i w:val="0"/>
                <w:iCs w:val="0"/>
                <w:color w:val="000000"/>
                <w:kern w:val="0"/>
                <w:sz w:val="28"/>
                <w:szCs w:val="28"/>
                <w:u w:val="none"/>
                <w:lang w:val="en-US" w:eastAsia="zh-CN" w:bidi="ar"/>
              </w:rPr>
              <w:t>方向三</w:t>
            </w:r>
          </w:p>
        </w:tc>
        <w:tc>
          <w:tcPr>
            <w:tcW w:w="4506" w:type="pct"/>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b/>
                <w:bCs/>
                <w:i w:val="0"/>
                <w:iCs w:val="0"/>
                <w:color w:val="000000"/>
                <w:kern w:val="0"/>
                <w:sz w:val="28"/>
                <w:szCs w:val="28"/>
                <w:u w:val="none"/>
                <w:lang w:val="en-US" w:eastAsia="zh-CN" w:bidi="ar"/>
              </w:rPr>
              <w:t>生态保护红线监测评估与管控提升研究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6</w:t>
            </w:r>
          </w:p>
        </w:tc>
        <w:tc>
          <w:tcPr>
            <w:tcW w:w="31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①</w:t>
            </w:r>
          </w:p>
        </w:tc>
        <w:tc>
          <w:tcPr>
            <w:tcW w:w="24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保护-发展冲突地区生态保护红线成效评估与管控优化路径—以成都平原为例</w:t>
            </w:r>
          </w:p>
        </w:tc>
        <w:tc>
          <w:tcPr>
            <w:tcW w:w="5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金晓斌</w:t>
            </w:r>
          </w:p>
        </w:tc>
        <w:tc>
          <w:tcPr>
            <w:tcW w:w="8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南</w:t>
            </w:r>
            <w:bookmarkStart w:id="0" w:name="_GoBack"/>
            <w:bookmarkEnd w:id="0"/>
            <w:r>
              <w:rPr>
                <w:rFonts w:hint="default" w:ascii="Times New Roman" w:hAnsi="Times New Roman" w:eastAsia="仿宋_GB2312" w:cs="Times New Roman"/>
                <w:i w:val="0"/>
                <w:iCs w:val="0"/>
                <w:color w:val="000000"/>
                <w:kern w:val="0"/>
                <w:sz w:val="28"/>
                <w:szCs w:val="28"/>
                <w:u w:val="none"/>
                <w:lang w:val="en-US" w:eastAsia="zh-CN" w:bidi="ar"/>
              </w:rPr>
              <w:t>京大学</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90.89</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7</w:t>
            </w:r>
          </w:p>
        </w:tc>
        <w:tc>
          <w:tcPr>
            <w:tcW w:w="31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②</w:t>
            </w:r>
          </w:p>
        </w:tc>
        <w:tc>
          <w:tcPr>
            <w:tcW w:w="24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成都平原生态保护红线区生态系统服务协同/权衡时空演变与管控分区研究</w:t>
            </w:r>
          </w:p>
        </w:tc>
        <w:tc>
          <w:tcPr>
            <w:tcW w:w="5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张扬</w:t>
            </w:r>
          </w:p>
        </w:tc>
        <w:tc>
          <w:tcPr>
            <w:tcW w:w="8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四川志盛科技有限公司</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84.1</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00" w:type="pct"/>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562" w:firstLineChars="200"/>
              <w:jc w:val="both"/>
              <w:textAlignment w:val="center"/>
              <w:rPr>
                <w:rFonts w:hint="default" w:ascii="Times New Roman" w:hAnsi="Times New Roman" w:eastAsia="仿宋_GB2312" w:cs="Times New Roman"/>
                <w:b/>
                <w:bCs/>
                <w:i w:val="0"/>
                <w:iCs w:val="0"/>
                <w:color w:val="000000"/>
                <w:kern w:val="0"/>
                <w:sz w:val="28"/>
                <w:szCs w:val="28"/>
                <w:u w:val="none"/>
                <w:lang w:val="en-US" w:eastAsia="zh-CN" w:bidi="ar"/>
              </w:rPr>
            </w:pPr>
            <w:r>
              <w:rPr>
                <w:rFonts w:hint="default" w:ascii="Times New Roman" w:hAnsi="Times New Roman" w:eastAsia="仿宋_GB2312" w:cs="Times New Roman"/>
                <w:b/>
                <w:bCs/>
                <w:i w:val="0"/>
                <w:iCs w:val="0"/>
                <w:color w:val="000000"/>
                <w:kern w:val="0"/>
                <w:sz w:val="28"/>
                <w:szCs w:val="28"/>
                <w:u w:val="none"/>
                <w:lang w:val="en-US" w:eastAsia="zh-CN" w:bidi="ar"/>
              </w:rPr>
              <w:t>方向四  成都平原耕地“非农化”、“非粮化”监测关键技术集成及社会治理对策研究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8</w:t>
            </w:r>
          </w:p>
        </w:tc>
        <w:tc>
          <w:tcPr>
            <w:tcW w:w="31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①</w:t>
            </w:r>
          </w:p>
        </w:tc>
        <w:tc>
          <w:tcPr>
            <w:tcW w:w="24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深度学习和国土调查成果支持下的成都平原耕地“非农化”“非粮化”时空演变特征研究</w:t>
            </w:r>
          </w:p>
        </w:tc>
        <w:tc>
          <w:tcPr>
            <w:tcW w:w="50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李剑波</w:t>
            </w:r>
          </w:p>
        </w:tc>
        <w:tc>
          <w:tcPr>
            <w:tcW w:w="8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西南交通大学</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84.7</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9</w:t>
            </w:r>
          </w:p>
        </w:tc>
        <w:tc>
          <w:tcPr>
            <w:tcW w:w="31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②</w:t>
            </w:r>
          </w:p>
        </w:tc>
        <w:tc>
          <w:tcPr>
            <w:tcW w:w="24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面向时空谱角全要素高分辨率遥感影像的耕地“非农化”、“非粮化”监测方法及社会治理对策研究</w:t>
            </w:r>
          </w:p>
        </w:tc>
        <w:tc>
          <w:tcPr>
            <w:tcW w:w="5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文大为</w:t>
            </w:r>
          </w:p>
        </w:tc>
        <w:tc>
          <w:tcPr>
            <w:tcW w:w="8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武汉工程大学</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84.1</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10</w:t>
            </w:r>
          </w:p>
        </w:tc>
        <w:tc>
          <w:tcPr>
            <w:tcW w:w="31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③</w:t>
            </w:r>
          </w:p>
        </w:tc>
        <w:tc>
          <w:tcPr>
            <w:tcW w:w="24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成都平原地区耕地-生态-社会系统耦合模拟与高精度数据集制备</w:t>
            </w:r>
          </w:p>
        </w:tc>
        <w:tc>
          <w:tcPr>
            <w:tcW w:w="5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吴旭东</w:t>
            </w:r>
          </w:p>
        </w:tc>
        <w:tc>
          <w:tcPr>
            <w:tcW w:w="8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北京林业大学</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85.0</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11</w:t>
            </w:r>
          </w:p>
        </w:tc>
        <w:tc>
          <w:tcPr>
            <w:tcW w:w="31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微软雅黑" w:cs="Times New Roman"/>
                <w:i w:val="0"/>
                <w:iCs w:val="0"/>
                <w:color w:val="000000"/>
                <w:kern w:val="0"/>
                <w:sz w:val="28"/>
                <w:szCs w:val="28"/>
                <w:u w:val="none"/>
                <w:lang w:val="en-US" w:eastAsia="zh-CN" w:bidi="ar"/>
              </w:rPr>
              <w:t>④</w:t>
            </w:r>
          </w:p>
        </w:tc>
        <w:tc>
          <w:tcPr>
            <w:tcW w:w="24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基于深度学习的多源遥感数据耕地信息提取技术研究</w:t>
            </w:r>
          </w:p>
        </w:tc>
        <w:tc>
          <w:tcPr>
            <w:tcW w:w="50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何敬</w:t>
            </w:r>
          </w:p>
        </w:tc>
        <w:tc>
          <w:tcPr>
            <w:tcW w:w="8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成都理工大学</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86.7</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12</w:t>
            </w:r>
          </w:p>
        </w:tc>
        <w:tc>
          <w:tcPr>
            <w:tcW w:w="31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⑤</w:t>
            </w:r>
          </w:p>
        </w:tc>
        <w:tc>
          <w:tcPr>
            <w:tcW w:w="24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成都平原近20年耕地“非农化”时空过程、驱动机制与治理分区研究</w:t>
            </w:r>
          </w:p>
        </w:tc>
        <w:tc>
          <w:tcPr>
            <w:tcW w:w="50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张建勇</w:t>
            </w:r>
          </w:p>
        </w:tc>
        <w:tc>
          <w:tcPr>
            <w:tcW w:w="8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成都理工大学</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85.0</w:t>
            </w:r>
          </w:p>
        </w:tc>
        <w:tc>
          <w:tcPr>
            <w:tcW w:w="34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否</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20" w:beforeAutospacing="0" w:after="106" w:afterAutospacing="0" w:line="400" w:lineRule="exact"/>
        <w:ind w:left="0" w:leftChars="0" w:right="0" w:firstLine="0" w:firstLineChars="0"/>
        <w:jc w:val="left"/>
        <w:rPr>
          <w:rFonts w:hint="eastAsia" w:ascii="宋体" w:hAnsi="宋体" w:eastAsia="宋体" w:cs="宋体"/>
          <w:i w:val="0"/>
          <w:iCs w:val="0"/>
          <w:caps w:val="0"/>
          <w:color w:val="000000"/>
          <w:spacing w:val="0"/>
          <w:sz w:val="24"/>
          <w:szCs w:val="24"/>
          <w:u w:val="none"/>
          <w:lang w:val="en-US" w:eastAsia="zh-CN"/>
        </w:rPr>
      </w:pPr>
    </w:p>
    <w:p>
      <w:pPr>
        <w:keepNext w:val="0"/>
        <w:keepLines w:val="0"/>
        <w:pageBreakBefore w:val="0"/>
        <w:kinsoku/>
        <w:wordWrap/>
        <w:overflowPunct/>
        <w:topLinePunct w:val="0"/>
        <w:autoSpaceDE/>
        <w:autoSpaceDN/>
        <w:bidi w:val="0"/>
        <w:adjustRightInd/>
        <w:snapToGrid/>
        <w:spacing w:line="400" w:lineRule="exact"/>
      </w:pPr>
    </w:p>
    <w:p/>
    <w:sectPr>
      <w:pgSz w:w="16838" w:h="11906" w:orient="landscape"/>
      <w:pgMar w:top="1803" w:right="1440" w:bottom="1803" w:left="1440" w:header="851" w:footer="992" w:gutter="0"/>
      <w:cols w:space="720" w:num="1"/>
      <w:rtlGutter w:val="0"/>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4NzVlODhkOTE5NWZkMGVkM2ZmOTA5OGFjNWY5NGIifQ=="/>
  </w:docVars>
  <w:rsids>
    <w:rsidRoot w:val="00000000"/>
    <w:rsid w:val="0022181C"/>
    <w:rsid w:val="37863E63"/>
    <w:rsid w:val="3AB85273"/>
    <w:rsid w:val="616554F0"/>
    <w:rsid w:val="7BDF4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883" w:firstLineChars="200"/>
      <w:jc w:val="both"/>
    </w:pPr>
    <w:rPr>
      <w:rFonts w:ascii="Times New Roman" w:hAnsi="Times New Roman" w:eastAsia="方正仿宋_GB2312"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2023-11-23T03:45:00Z</dcterms:created>
  <dc:creator>nicho</dc:creator>
  <cp:lastModifiedBy>木兰</cp:lastModifiedBy>
  <dcterms:modified xsi:type="dcterms:W3CDTF">2023-11-23T03:49:54Z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67E314F8872D4BC9AFC2D829F55EF89A_12</vt:lpwstr>
  </property>
</Properties>
</file>