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小标宋简体" w:hAnsi="方正小标宋简体" w:eastAsia="方正小标宋简体" w:cs="方正小标宋简体"/>
          <w:snapToGrid w:val="0"/>
          <w:kern w:val="0"/>
          <w:sz w:val="44"/>
          <w:szCs w:val="44"/>
          <w:lang w:val="en-US"/>
        </w:rPr>
      </w:pPr>
      <w:r>
        <w:rPr>
          <w:rFonts w:hint="eastAsia" w:ascii="黑体" w:hAnsi="黑体" w:eastAsia="黑体" w:cs="黑体"/>
          <w:i w:val="0"/>
          <w:iCs w:val="0"/>
          <w:caps w:val="0"/>
          <w:color w:val="000000"/>
          <w:spacing w:val="0"/>
          <w:sz w:val="32"/>
          <w:szCs w:val="32"/>
          <w:shd w:val="clear" w:color="auto" w:fill="FFFFFF"/>
          <w:lang w:eastAsia="zh-CN"/>
        </w:rPr>
        <w:t>附件</w:t>
      </w:r>
      <w:r>
        <w:rPr>
          <w:rFonts w:hint="eastAsia" w:ascii="黑体" w:hAnsi="黑体" w:eastAsia="黑体" w:cs="黑体"/>
          <w:i w:val="0"/>
          <w:iCs w:val="0"/>
          <w:caps w:val="0"/>
          <w:color w:val="000000"/>
          <w:spacing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both"/>
        <w:textAlignment w:val="auto"/>
        <w:rPr>
          <w:rFonts w:hint="eastAsia" w:ascii="方正小标宋简体" w:hAnsi="方正小标宋简体" w:eastAsia="方正小标宋简体" w:cs="方正小标宋简体"/>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1958" w:leftChars="304" w:hanging="1320" w:hangingChars="300"/>
        <w:jc w:val="both"/>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四川省第二届自然资源调查监测劳动和技能竞赛决赛</w:t>
      </w:r>
      <w:r>
        <w:rPr>
          <w:rFonts w:hint="eastAsia" w:ascii="方正小标宋简体" w:hAnsi="方正小标宋简体" w:eastAsia="方正小标宋简体" w:cs="方正小标宋简体"/>
          <w:snapToGrid w:val="0"/>
          <w:kern w:val="0"/>
          <w:sz w:val="44"/>
          <w:szCs w:val="44"/>
          <w:lang w:eastAsia="zh-CN"/>
        </w:rPr>
        <w:t>公示</w:t>
      </w:r>
      <w:r>
        <w:rPr>
          <w:rFonts w:hint="eastAsia" w:ascii="方正小标宋简体" w:hAnsi="方正小标宋简体" w:eastAsia="方正小标宋简体" w:cs="方正小标宋简体"/>
          <w:snapToGrid w:val="0"/>
          <w:kern w:val="0"/>
          <w:sz w:val="44"/>
          <w:szCs w:val="44"/>
        </w:rPr>
        <w:t>名单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方正小标宋简体" w:hAnsi="方正小标宋简体" w:eastAsia="方正小标宋简体" w:cs="方正小标宋简体"/>
          <w:snapToGrid w:val="0"/>
          <w:kern w:val="0"/>
          <w:sz w:val="44"/>
          <w:szCs w:val="44"/>
          <w:lang w:eastAsia="zh-CN"/>
        </w:rPr>
        <w:t>（个人赛）</w:t>
      </w:r>
    </w:p>
    <w:p>
      <w:pPr>
        <w:pStyle w:val="7"/>
        <w:overflowPunct w:val="0"/>
        <w:adjustRightInd w:val="0"/>
        <w:snapToGrid w:val="0"/>
        <w:spacing w:after="0" w:line="560" w:lineRule="exact"/>
        <w:ind w:left="0" w:leftChars="0" w:firstLine="0" w:firstLineChars="0"/>
        <w:jc w:val="both"/>
        <w:rPr>
          <w:rFonts w:hint="eastAsia" w:ascii="方正小标宋简体" w:hAnsi="方正小标宋简体" w:eastAsia="方正小标宋简体" w:cs="方正小标宋简体"/>
          <w:snapToGrid w:val="0"/>
          <w:kern w:val="0"/>
          <w:sz w:val="44"/>
          <w:szCs w:val="44"/>
          <w:lang w:val="en-US" w:eastAsia="zh-CN"/>
        </w:rPr>
      </w:pPr>
    </w:p>
    <w:tbl>
      <w:tblPr>
        <w:tblStyle w:val="5"/>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243"/>
        <w:gridCol w:w="2087"/>
        <w:gridCol w:w="1510"/>
        <w:gridCol w:w="6805"/>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jc w:val="center"/>
        </w:trPr>
        <w:tc>
          <w:tcPr>
            <w:tcW w:w="235"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序号</w:t>
            </w:r>
          </w:p>
        </w:tc>
        <w:tc>
          <w:tcPr>
            <w:tcW w:w="448"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姓名</w:t>
            </w:r>
          </w:p>
        </w:tc>
        <w:tc>
          <w:tcPr>
            <w:tcW w:w="752"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工作单位</w:t>
            </w:r>
          </w:p>
        </w:tc>
        <w:tc>
          <w:tcPr>
            <w:tcW w:w="544"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default" w:ascii="黑体" w:hAnsi="黑体" w:eastAsia="黑体" w:cs="黑体"/>
                <w:sz w:val="28"/>
                <w:szCs w:val="28"/>
                <w:lang w:val="en-US" w:eastAsia="zh-CN"/>
              </w:rPr>
            </w:pPr>
            <w:r>
              <w:rPr>
                <w:rFonts w:hint="eastAsia" w:ascii="黑体" w:hAnsi="黑体" w:eastAsia="黑体" w:cs="黑体"/>
                <w:sz w:val="28"/>
                <w:szCs w:val="28"/>
                <w:lang w:eastAsia="zh-CN"/>
              </w:rPr>
              <w:t>职务</w:t>
            </w:r>
            <w:r>
              <w:rPr>
                <w:rFonts w:hint="eastAsia" w:ascii="黑体" w:hAnsi="黑体" w:eastAsia="黑体" w:cs="黑体"/>
                <w:sz w:val="28"/>
                <w:szCs w:val="28"/>
                <w:lang w:val="en-US" w:eastAsia="zh-CN"/>
              </w:rPr>
              <w:t>/职称</w:t>
            </w:r>
          </w:p>
        </w:tc>
        <w:tc>
          <w:tcPr>
            <w:tcW w:w="2452"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主要业绩</w:t>
            </w:r>
          </w:p>
        </w:tc>
        <w:tc>
          <w:tcPr>
            <w:tcW w:w="566" w:type="pct"/>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500" w:lineRule="exact"/>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eastAsia" w:ascii="仿宋_GB2312" w:hAnsi="仿宋_GB2312" w:eastAsia="仿宋_GB2312" w:cs="仿宋_GB2312"/>
                <w:snapToGrid w:val="0"/>
                <w:kern w:val="0"/>
                <w:sz w:val="44"/>
                <w:szCs w:val="44"/>
                <w:vertAlign w:val="baseline"/>
              </w:rPr>
            </w:pPr>
            <w:r>
              <w:rPr>
                <w:rFonts w:hint="eastAsia" w:ascii="仿宋_GB2312" w:hAnsi="仿宋_GB2312" w:eastAsia="仿宋_GB2312" w:cs="仿宋_GB2312"/>
                <w:sz w:val="28"/>
                <w:szCs w:val="28"/>
                <w:lang w:val="en-US" w:eastAsia="zh-CN"/>
              </w:rPr>
              <w:t>1</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val="0"/>
                <w:kern w:val="0"/>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王  勇</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四川省国土科学技术研究院（四川省卫星应用技术中心）</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所长/副研究员</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主要负责了四川省2022年度国土变更调查、自然资源调查监测体系建设、城镇国土空间监测、地理国情监测、多测合一等调查监测项目；获得了地理信息科技进步奖二等奖、自然资源科技进步二等奖；参与多篇论文、专著编写以及软件著作权申报。</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四川省国土科学技术研究院（四川省卫星应用技术中心）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eastAsia" w:ascii="仿宋_GB2312" w:hAnsi="仿宋_GB2312" w:eastAsia="仿宋_GB2312" w:cs="仿宋_GB2312"/>
                <w:snapToGrid w:val="0"/>
                <w:kern w:val="0"/>
                <w:sz w:val="44"/>
                <w:szCs w:val="44"/>
                <w:vertAlign w:val="baseline"/>
              </w:rPr>
            </w:pPr>
            <w:r>
              <w:rPr>
                <w:rFonts w:hint="eastAsia" w:ascii="仿宋_GB2312" w:hAnsi="仿宋_GB2312" w:eastAsia="仿宋_GB2312" w:cs="仿宋_GB2312"/>
                <w:sz w:val="28"/>
                <w:szCs w:val="28"/>
                <w:lang w:val="en-US" w:eastAsia="zh-CN"/>
              </w:rPr>
              <w:t>2</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val="0"/>
                <w:kern w:val="0"/>
                <w:sz w:val="28"/>
                <w:szCs w:val="28"/>
                <w:vertAlign w:val="baseline"/>
              </w:rPr>
            </w:pPr>
            <w:r>
              <w:rPr>
                <w:rFonts w:hint="eastAsia" w:ascii="仿宋_GB2312" w:hAnsi="仿宋_GB2312" w:eastAsia="仿宋_GB2312" w:cs="仿宋_GB2312"/>
                <w:i w:val="0"/>
                <w:iCs w:val="0"/>
                <w:color w:val="000000"/>
                <w:kern w:val="0"/>
                <w:sz w:val="28"/>
                <w:szCs w:val="28"/>
                <w:u w:val="none"/>
                <w:lang w:val="en-US" w:eastAsia="zh-CN" w:bidi="ar"/>
              </w:rPr>
              <w:t>黄  勇</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成都市勘察测绘研究院</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高级工程师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参加项目获得四川省优秀测绘地理信息工程奖银奖、2023年度四川省优秀工程勘察设计工程勘察与岩土工程二等奖、2023年度四川省优秀工程勘察设计工程勘察与岩土工程二等奖，参编多项地方（团体）标准、学术论文，取得软件著作权。</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成都市规划和自然资源局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杨  强</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四川省地质调查研究测绘地理信息中心</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高级工程师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参与负责多个调查监测类项目，收到金阳县自然资源局、自贡市第三次全国国土调查领导小组办公室的感谢信；被评为四川省煤田测绘工程院2022年度先进个人；参与项目获得2022年度四川省优秀测绘地理信息工程奖银奖；发表论文一篇。</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四川省地质调查研究院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肖  超</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四川省第六地质大队（原四川省煤田地质局一三五队）</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高级工程师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先后负责多项国土变更调查、耕地资源质量分类更新和监测项目等多个项目。负责项目获得2022年度中国地理信息产业优秀工程金奖、2022年度四川省优秀测绘地理信息工程奖银奖、2023年度中国地理信息产业优秀工程银奖，获得2022年度四川省自然资源调查监测劳动和技能竞赛个人三等奖。</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泸州市自然资源和规划局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但雨生</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成都市自然资源调查利用研究院</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专业技术人员</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主要参与了成都市2022年国土变更调查、四川省自然资源综合动态监测、成都市自然资源综合动态监测（负责人）、成都市自然资源督察和执法工作。负责项目形成成果每月呈报市委市政府，并作为第一主要完成人获得2023年四川省优秀测绘地理信息工程奖金奖。</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snapToGrid w:val="0"/>
                <w:kern w:val="0"/>
                <w:sz w:val="28"/>
                <w:szCs w:val="28"/>
                <w:vertAlign w:val="baseli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成都市规划和自然资源局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丁  渝</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四川省地质调查研究院调查规划研究中心</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高级工程师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主持绵阳市变更调查市级检查汇总项目，申报两项专利，四川省地理信息学会银奖，获得同行表扬信3封。</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四川省地质调查研究院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孙玲玲</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成都市自然资源调查利用研究院</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副所长</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负责2022年度成都市变更调查工作，制定了提前开展地类分析预判方案，并在全市首次印发；牵头组织核查规则的编写和市级核查软件开发，显著提高了核查效率；获得第一届成都市自然资源调查监测劳动和技能竞赛个人二等奖、2022年度四川省自然资源调查监测劳动和技能竞赛”优秀个人奖。</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成都市规划和自然资源局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官  玲</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四川益新工程勘察设计有限公司</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副部长/工程师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主持多个调查监测类项目，完成南溪区裴石镇自然资源调查监测应急快速响应试点项目。参与项目获得四川省优秀测绘地理信息工程奖银奖、中国地理信息产业协会优秀工程银奖，获得2022年度四川省自然资源调查监测劳动和技能竞赛个人第三名。</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四川省地质调查研究院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伏  勇</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default" w:ascii="仿宋_GB2312" w:hAnsi="仿宋_GB2312" w:eastAsia="仿宋_GB2312" w:cs="仿宋_GB2312"/>
                <w:i w:val="0"/>
                <w:iCs w:val="0"/>
                <w:color w:val="000000"/>
                <w:kern w:val="0"/>
                <w:sz w:val="28"/>
                <w:szCs w:val="28"/>
                <w:u w:val="none"/>
                <w:lang w:val="en-US" w:eastAsia="zh-CN" w:bidi="ar"/>
              </w:rPr>
              <w:t>四川省川核测绘地理信息有限公司</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中心主任/高级工程师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担任项目负责人承担的“沐川县农村房地一体及集体建设用地确权颁证项目”获得四川省测绘地理信息协会“2022年优秀工程奖铜奖”；（2）负责凉山彝族自治州自然资源局2022年度国土变更调查州本级技术服务项目期间提出的技术措施的到业内推广；（3）2023年7月负责申报重大专项基于多维高精度耕地时空数据协同获取技术的应用研究一助力打造安宁河谷“天府第二粮仓”科研项目已立项成功；（4）个人2022年、2023年连续两年被评为四川省核地质调查研究所“优秀党员”及“优秀员工”。</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四川省地质调查研究院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廖  磊</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四川省德阳地质工程勘察院有限公司</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高级工程师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负责简阳市2022年度国土变更调查服务，2022年度考核“优秀”，参与开发《农村房地一体权籍调查建库软件V1.0》，2023年2月，获原四川省地矿局化探队2022年度“治安综合治理先进个人”称号。</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四川省地质调查研究院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黄岚雁</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绵阳市自然资源和规划局</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自然资源确权登记科四级主任科员</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全程参与、统筹调度全市综合动态监测（日常变更）工作开展，参与建立全市调查监测工作推进台账管理和日通报制度、外业举证安全提醒制度、数据保密管理使用台账等制度，建立全市综合动态监测“横向到边、纵向到底”的数据共享及管理模式，更新拟制了《绵阳市国土调查成果管理与使用规定》，所在科室被授予“第三次全国国土调查先进集体”荣誉称号。</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绵阳市自然资源和规划局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郭  珊</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成都市龙泉驿区规划和自然资源局</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第四片区自然资源所所长</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负责完成龙泉驿区年度国土变更调查、综合动态监测、“多测合一”工作。负责工作获成都市规划和自然资源局表扬信和肯定。</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成都市规划和自然资源局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 w:type="pct"/>
            <w:noWrap w:val="0"/>
            <w:vAlign w:val="center"/>
          </w:tcPr>
          <w:p>
            <w:pPr>
              <w:pStyle w:val="3"/>
              <w:widowControl w:val="0"/>
              <w:overflowPunct w:val="0"/>
              <w:autoSpaceDE w:val="0"/>
              <w:spacing w:line="500" w:lineRule="exact"/>
              <w:ind w:firstLine="0" w:firstLineChars="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4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舒长英（并列）</w:t>
            </w:r>
          </w:p>
        </w:tc>
        <w:tc>
          <w:tcPr>
            <w:tcW w:w="7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四川国地信息技术有限公司</w:t>
            </w:r>
          </w:p>
        </w:tc>
        <w:tc>
          <w:tcPr>
            <w:tcW w:w="5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工程师</w:t>
            </w:r>
          </w:p>
        </w:tc>
        <w:tc>
          <w:tcPr>
            <w:tcW w:w="24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作为技术负责人管理2022年度变更调查项目；获得在2022年度自然资源调查监测技能竞赛获得集体“一等奖”和个人“三等奖”；作为团队的技术指导，协助团队获得2023年贵州省自然资源调查监测技能竞赛集体“三等奖”；因工作表现较好获得射洪市自然资源和规划局的书面表扬。</w:t>
            </w:r>
          </w:p>
        </w:tc>
        <w:tc>
          <w:tcPr>
            <w:tcW w:w="56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遂宁市自然资源和规划局</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
      <w:lvlText w:val="%1"/>
      <w:lvlJc w:val="left"/>
      <w:pPr>
        <w:tabs>
          <w:tab w:val="left" w:pos="432"/>
        </w:tabs>
        <w:ind w:left="8202" w:hanging="432"/>
      </w:pPr>
      <w:rPr>
        <w:rFonts w:cs="Times New Roman"/>
      </w:rPr>
    </w:lvl>
    <w:lvl w:ilvl="1" w:tentative="0">
      <w:start w:val="1"/>
      <w:numFmt w:val="decimal"/>
      <w:lvlText w:val="%1.%2"/>
      <w:lvlJc w:val="left"/>
      <w:pPr>
        <w:tabs>
          <w:tab w:val="left" w:pos="576"/>
        </w:tabs>
        <w:ind w:left="4356" w:hanging="576"/>
      </w:pPr>
      <w:rPr>
        <w:rFonts w:cs="Times New Roman"/>
      </w:rPr>
    </w:lvl>
    <w:lvl w:ilvl="2" w:tentative="0">
      <w:start w:val="1"/>
      <w:numFmt w:val="decimal"/>
      <w:lvlText w:val="%1.%2.%3"/>
      <w:lvlJc w:val="left"/>
      <w:pPr>
        <w:tabs>
          <w:tab w:val="left" w:pos="720"/>
        </w:tabs>
        <w:ind w:left="4500" w:hanging="720"/>
      </w:pPr>
      <w:rPr>
        <w:rFonts w:cs="Times New Roman"/>
      </w:rPr>
    </w:lvl>
    <w:lvl w:ilvl="3" w:tentative="0">
      <w:start w:val="1"/>
      <w:numFmt w:val="decimal"/>
      <w:lvlText w:val="%1.%2.%3.%4"/>
      <w:lvlJc w:val="left"/>
      <w:pPr>
        <w:tabs>
          <w:tab w:val="left" w:pos="864"/>
        </w:tabs>
        <w:ind w:left="4644" w:hanging="864"/>
      </w:pPr>
      <w:rPr>
        <w:rFonts w:cs="Times New Roman"/>
      </w:rPr>
    </w:lvl>
    <w:lvl w:ilvl="4" w:tentative="0">
      <w:start w:val="1"/>
      <w:numFmt w:val="decimal"/>
      <w:lvlText w:val="%1.%2.%3.%4.%5"/>
      <w:lvlJc w:val="left"/>
      <w:pPr>
        <w:tabs>
          <w:tab w:val="left" w:pos="1008"/>
        </w:tabs>
        <w:ind w:left="4788" w:hanging="1008"/>
      </w:pPr>
      <w:rPr>
        <w:rFonts w:cs="Times New Roman"/>
      </w:rPr>
    </w:lvl>
    <w:lvl w:ilvl="5" w:tentative="0">
      <w:start w:val="1"/>
      <w:numFmt w:val="decimal"/>
      <w:lvlText w:val="%1.%2.%3.%4.%5.%6"/>
      <w:lvlJc w:val="left"/>
      <w:pPr>
        <w:tabs>
          <w:tab w:val="left" w:pos="1152"/>
        </w:tabs>
        <w:ind w:left="4932" w:hanging="1152"/>
      </w:pPr>
      <w:rPr>
        <w:rFonts w:cs="Times New Roman"/>
      </w:rPr>
    </w:lvl>
    <w:lvl w:ilvl="6" w:tentative="0">
      <w:start w:val="1"/>
      <w:numFmt w:val="decimal"/>
      <w:lvlText w:val="%1.%2.%3.%4.%5.%6.%7"/>
      <w:lvlJc w:val="left"/>
      <w:pPr>
        <w:tabs>
          <w:tab w:val="left" w:pos="1296"/>
        </w:tabs>
        <w:ind w:left="5076" w:hanging="1296"/>
      </w:pPr>
      <w:rPr>
        <w:rFonts w:cs="Times New Roman"/>
      </w:rPr>
    </w:lvl>
    <w:lvl w:ilvl="7" w:tentative="0">
      <w:start w:val="1"/>
      <w:numFmt w:val="decimal"/>
      <w:lvlText w:val="%1.%2.%3.%4.%5.%6.%7.%8"/>
      <w:lvlJc w:val="left"/>
      <w:pPr>
        <w:tabs>
          <w:tab w:val="left" w:pos="1440"/>
        </w:tabs>
        <w:ind w:left="5220" w:hanging="1440"/>
      </w:pPr>
      <w:rPr>
        <w:rFonts w:cs="Times New Roman"/>
      </w:rPr>
    </w:lvl>
    <w:lvl w:ilvl="8" w:tentative="0">
      <w:start w:val="1"/>
      <w:numFmt w:val="decimal"/>
      <w:lvlText w:val="%1.%2.%3.%4.%5.%6.%7.%8.%9"/>
      <w:lvlJc w:val="left"/>
      <w:pPr>
        <w:tabs>
          <w:tab w:val="left" w:pos="1584"/>
        </w:tabs>
        <w:ind w:left="536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4E2C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jc w:val="center"/>
      <w:outlineLvl w:val="0"/>
    </w:pPr>
    <w:rPr>
      <w:rFonts w:ascii="Calibri" w:hAnsi="Calibri" w:eastAsia="宋体" w:cs="Times New Roman"/>
      <w:b/>
      <w:bCs/>
      <w:kern w:val="44"/>
      <w:sz w:val="44"/>
      <w:szCs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next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Text1I2"/>
    <w:basedOn w:val="8"/>
    <w:qFormat/>
    <w:uiPriority w:val="0"/>
    <w:pPr>
      <w:widowControl w:val="0"/>
      <w:spacing w:after="120"/>
      <w:ind w:left="420" w:leftChars="200" w:firstLine="420" w:firstLineChars="200"/>
      <w:jc w:val="both"/>
      <w:textAlignment w:val="baseline"/>
    </w:pPr>
    <w:rPr>
      <w:rFonts w:ascii="等线" w:hAnsi="等线" w:eastAsia="等线" w:cs="Times New Roman"/>
      <w:kern w:val="2"/>
      <w:sz w:val="21"/>
      <w:szCs w:val="24"/>
      <w:lang w:val="en-US" w:eastAsia="zh-CN" w:bidi="ar-SA"/>
    </w:rPr>
  </w:style>
  <w:style w:type="paragraph" w:customStyle="1" w:styleId="8">
    <w:name w:val="BodyTextIndent"/>
    <w:qFormat/>
    <w:uiPriority w:val="0"/>
    <w:pPr>
      <w:widowControl w:val="0"/>
      <w:spacing w:after="120"/>
      <w:ind w:left="420" w:leftChars="200"/>
      <w:jc w:val="both"/>
      <w:textAlignment w:val="baseline"/>
    </w:pPr>
    <w:rPr>
      <w:rFonts w:ascii="等线" w:hAnsi="等线" w:eastAsia="等线"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2023-11-27T08:33:40Z</dcterms:created>
  <dc:creator>Administrator</dc:creator>
  <cp:lastModifiedBy>Administrator</cp:lastModifiedBy>
  <dcterms:modified xsi:type="dcterms:W3CDTF">2023-11-27T08:34:06Z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A97C67FA991346ECBBBA53571A9165AB_12</vt:lpwstr>
  </property>
</Properties>
</file>