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816BE">
      <w:pPr>
        <w:keepNext w:val="0"/>
        <w:keepLines w:val="0"/>
        <w:pageBreakBefore w:val="0"/>
        <w:widowControl w:val="0"/>
        <w:kinsoku/>
        <w:topLinePunct w:val="0"/>
        <w:autoSpaceDN/>
        <w:bidi w:val="0"/>
        <w:spacing w:before="0" w:line="240" w:lineRule="auto"/>
        <w:ind w:left="0"/>
        <w:rPr>
          <w:rFonts w:hint="eastAsia" w:ascii="Times New Roman" w:hAnsi="Times New Roman" w:eastAsia="黑体" w:cs="黑体"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Cs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szCs w:val="32"/>
          <w:lang w:eastAsia="zh-CN"/>
        </w:rPr>
        <w:t>5</w:t>
      </w:r>
    </w:p>
    <w:p w14:paraId="28ACB0F3">
      <w:pPr>
        <w:keepNext w:val="0"/>
        <w:keepLines w:val="0"/>
        <w:pageBreakBefore w:val="0"/>
        <w:widowControl w:val="0"/>
        <w:kinsoku/>
        <w:topLinePunct w:val="0"/>
        <w:autoSpaceDN/>
        <w:bidi w:val="0"/>
        <w:spacing w:before="0" w:line="520" w:lineRule="exact"/>
        <w:ind w:left="0"/>
        <w:jc w:val="center"/>
        <w:rPr>
          <w:rFonts w:ascii="Times New Roman" w:hAnsi="Times New Roman" w:eastAsia="方正小标宋简体" w:cs="宋体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宋体"/>
          <w:bCs/>
          <w:color w:val="auto"/>
          <w:spacing w:val="-4"/>
          <w:sz w:val="44"/>
          <w:szCs w:val="44"/>
          <w:lang w:eastAsia="zh-CN"/>
        </w:rPr>
        <w:t>地质勘查工程专业类别表</w:t>
      </w:r>
    </w:p>
    <w:p w14:paraId="0BD7D16E">
      <w:pPr>
        <w:keepNext w:val="0"/>
        <w:keepLines w:val="0"/>
        <w:pageBreakBefore w:val="0"/>
        <w:widowControl w:val="0"/>
        <w:kinsoku/>
        <w:topLinePunct w:val="0"/>
        <w:autoSpaceDN/>
        <w:bidi w:val="0"/>
        <w:spacing w:line="20" w:lineRule="exact"/>
        <w:rPr>
          <w:rFonts w:ascii="Times New Roman" w:hAnsi="Times New Roman" w:eastAsia="方正仿宋_GB2312"/>
          <w:color w:val="auto"/>
          <w:lang w:eastAsia="zh-CN"/>
        </w:rPr>
      </w:pPr>
    </w:p>
    <w:p w14:paraId="6D910D57">
      <w:pPr>
        <w:keepNext w:val="0"/>
        <w:keepLines w:val="0"/>
        <w:pageBreakBefore w:val="0"/>
        <w:widowControl w:val="0"/>
        <w:kinsoku/>
        <w:topLinePunct w:val="0"/>
        <w:autoSpaceDN/>
        <w:bidi w:val="0"/>
        <w:spacing w:line="97" w:lineRule="exact"/>
        <w:rPr>
          <w:rFonts w:ascii="Times New Roman" w:hAnsi="Times New Roman"/>
          <w:color w:val="auto"/>
          <w:sz w:val="8"/>
          <w:lang w:eastAsia="zh-CN"/>
        </w:rPr>
      </w:pPr>
    </w:p>
    <w:tbl>
      <w:tblPr>
        <w:tblStyle w:val="3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473"/>
      </w:tblGrid>
      <w:tr w14:paraId="0DCB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D1A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28"/>
                <w:szCs w:val="28"/>
              </w:rPr>
              <w:t>专业名称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338C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60" w:lineRule="exact"/>
              <w:jc w:val="center"/>
              <w:rPr>
                <w:rFonts w:ascii="Times New Roman" w:hAnsi="Times New Roman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28"/>
                <w:szCs w:val="28"/>
              </w:rPr>
              <w:t>专业适用范围</w:t>
            </w:r>
          </w:p>
        </w:tc>
      </w:tr>
      <w:tr w14:paraId="5892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2CC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地质调查与矿产勘查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7C92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rPr>
                <w:rFonts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从事综合性或专题性区域地质调查或矿产地质调查，金属、非金属矿产资源及能源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  <w:szCs w:val="24"/>
                <w:lang w:eastAsia="zh-CN"/>
              </w:rPr>
              <w:t>矿产勘查评价设计、矿产综合开发利用，基础地质、基本理论、应用地质方法技术研究，地矿方面专题研究、咨询调研、标准规范和规划方案编制、技术管理等工作。</w:t>
            </w:r>
          </w:p>
        </w:tc>
      </w:tr>
      <w:tr w14:paraId="6C18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C65D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水文地质、工程地质与环境地质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0031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rPr>
                <w:rFonts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从事水文地质、工程地质、环境地质（含灾害地质、矿山地质、农业地质、城市地质、生态地质、旅游地质、生态修复）等方面的调查评价、风险评估、监测预警、勘查（察）设计、资源开发利用与保护、施工、监理、检测、监测、专题研究、咨询调研、标准规范和规划方案编制、技术管理等工作的人员；从事地下热水、卤水、矿泉水等资源勘查评价工作。</w:t>
            </w:r>
          </w:p>
        </w:tc>
      </w:tr>
      <w:tr w14:paraId="3CDA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6A93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岩土工程勘察与治理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30B9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rPr>
                <w:rFonts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从事水利水电、铁路、公路、港口码头、大型桥梁及工业与民用建筑、市政工程等工程的地基与基础处理、基坑降水及边坡支护、江河湖海堤防整治、地质灾害及隧道等工程的勘察、设计、施工、监理、检测、监测、专题研究、咨询调研、标准规范和规划方案编制、技术管理等工作。</w:t>
            </w:r>
          </w:p>
        </w:tc>
      </w:tr>
      <w:tr w14:paraId="6833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04C4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地球物理勘查及遥感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6535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rPr>
                <w:rFonts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在地面、空中、海洋、地下（坑道和井下）运用重力法、磁法、电法、地震及其他弹性波法、放射性法、声波法、地温测量法或其他地球物理勘查方法，以及可见光和近红外光摄影、热红外扫描、多光谱扫描（或成像光谱）、声纳及测视雷达及其它微波等物探、遥感方法及相关应用计算机方法，在基础地质、矿产资源、灾害地质、环境地质、城市地质、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  <w:szCs w:val="24"/>
                <w:lang w:eastAsia="zh-CN"/>
              </w:rPr>
              <w:t>文物保护等方面从事调查、勘查、检测、技术方法（含专用仪器、软件）研究开发、专题研究、咨询调研、标准规范和规划方案编制、技术管理等工作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5D8C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92EF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地球化学</w:t>
            </w:r>
          </w:p>
          <w:p w14:paraId="5A2DD00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勘查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B004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rPr>
                <w:rFonts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运用岩石、土壤、水系沉积物、水、气体、生物等多种介质开展地球化学测量、地球化学填图、化探普查（详查）、化探勘查、土地质量地球化学调查（评价）等工作的技术人员，或从事化探方面专题研究、咨询调研、标准规范和规划方案编制、技术管理等工作。</w:t>
            </w:r>
          </w:p>
        </w:tc>
      </w:tr>
      <w:tr w14:paraId="7C5B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0B37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岩土钻掘</w:t>
            </w:r>
          </w:p>
          <w:p w14:paraId="44693AE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工程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17A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rPr>
                <w:rFonts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以岩土钻、掘工程技术方法为主要手段，从事地质、矿产勘查和岩土工程施工、设计、生产试验、技术开发、事故处理和专题研究、咨询调研、标准规范和规划方案编制、技术管理等工作。</w:t>
            </w:r>
          </w:p>
        </w:tc>
      </w:tr>
      <w:tr w14:paraId="5EED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93A9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地质实验</w:t>
            </w:r>
          </w:p>
          <w:p w14:paraId="11AE220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测试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4E93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40" w:lineRule="exact"/>
              <w:rPr>
                <w:rFonts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以试验为主要手段，从事地质物料矿物组成、结构构造、物理及化学特性、几何形态等的鉴定分析以及对元素和同位素的含量、存在形式的测定，微化石、超微系列化石鉴定和孢粉分析以及岩石地质年代测定，岩土水样物理特征、化学特征、力学性质、水理性质等方面分析鉴定，化学污染物鉴别和含量测定，矿物综合利用的研究（试验）及选冶实验和选冶厂设计，地质实验仪器、设备的研制、生产、推广和维修，地质实验方面专题研究、咨询调研、标准规范和规划方案编制、技术管理等工作。</w:t>
            </w:r>
          </w:p>
        </w:tc>
      </w:tr>
    </w:tbl>
    <w:p w14:paraId="228A11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0135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2024-09-27T10:43:01Z</dcterms:created>
  <dc:creator>Administrator</dc:creator>
  <cp:lastModifiedBy>Administrator</cp:lastModifiedBy>
  <dcterms:modified xsi:type="dcterms:W3CDTF">2024-09-27T10:43:13Z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1C9AC6AF9BC14E7288513177471921C3_12</vt:lpwstr>
  </property>
</Properties>
</file>