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default" w:ascii="Times New Roman" w:hAnsi="Times New Roman" w:eastAsia="微软雅黑" w:cs="Times New Roman"/>
          <w:sz w:val="36"/>
          <w:szCs w:val="36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eastAsia="zh-CN"/>
        </w:rPr>
        <w:t>公告注销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采矿权清单</w:t>
      </w:r>
    </w:p>
    <w:tbl>
      <w:tblPr>
        <w:tblStyle w:val="3"/>
        <w:tblW w:w="13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918"/>
        <w:gridCol w:w="4619"/>
        <w:gridCol w:w="1254"/>
        <w:gridCol w:w="2631"/>
        <w:gridCol w:w="2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98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矿权类型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旺苍县白水镇肆壹煤矿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5100000620353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2011年06月01日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2025-11-28T02:23:30Z</dcterms:created>
  <dc:creator>Administrator</dc:creator>
  <cp:lastModifiedBy>Administrator</cp:lastModifiedBy>
  <dcterms:modified xsi:type="dcterms:W3CDTF">2025-11-28T02:23:44Z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C4164D39667C48BE8442DAB2E76E8103</vt:lpwstr>
  </property>
</Properties>
</file>