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探矿权勘查许可证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25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89"/>
        <w:gridCol w:w="2629"/>
        <w:gridCol w:w="2306"/>
        <w:gridCol w:w="4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  <w:tc>
          <w:tcPr>
            <w:tcW w:w="4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</w:rPr>
              <w:t>四川省邻水县中城寨煤矿勘探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T51120100101038244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2016-05-20</w:t>
            </w:r>
          </w:p>
        </w:tc>
        <w:tc>
          <w:tcPr>
            <w:tcW w:w="4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邻水县石滓乡中城寨煤矿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四川省汉源县皇木铅锌矿普查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T51120100602041143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4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四川东鑫矿业有限责任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eastAsia="zh-CN"/>
              </w:rPr>
              <w:t>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2025-12-30T01:17:23Z</dcterms:created>
  <dc:creator>Administrator</dc:creator>
  <cp:lastModifiedBy>Administrator</cp:lastModifiedBy>
  <dcterms:modified xsi:type="dcterms:W3CDTF">2025-12-30T01:17:41Z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CB21A0DB702343FBBA6D0A3017B04521</vt:lpwstr>
  </property>
</Properties>
</file>