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黑体" w:cs="黑体"/>
          <w:bCs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spacing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黑体"/>
          <w:bCs/>
          <w:spacing w:val="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  <w:t>评审材料目录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</w:p>
    <w:tbl>
      <w:tblPr>
        <w:tblStyle w:val="4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33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  <w:bdr w:val="single" w:color="auto" w:sz="4" w:space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</w:rPr>
              <w:t>材料名称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专业技术职务任职资格评审表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身份证、学历证明材料、任职资格证书等材料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规定任职年限的年度考核表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单位综合推荐意见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任现职以来思想及业务工作总结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单位公示材料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所在单位对职称外语和计算机要求的书面说明材料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事业单位正高级工程师专业技术任职资格评审申报表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提供原件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享受政策的相关佐证材料（提前一年或降低学历等次）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破格推荐材料（仅破格人员提供）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提供原件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5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其他材料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0"/>
                <w:u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7962"/>
    <w:rsid w:val="3F1F909B"/>
    <w:rsid w:val="B3733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2025-09-30T07:03:12Z</dcterms:created>
  <dc:creator>user</dc:creator>
  <cp:lastModifiedBy>陈雪</cp:lastModifiedBy>
  <dcterms:modified xsi:type="dcterms:W3CDTF">2025-09-29T15:54:15Z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5E92754D5B3965C2273BDA6899F588B7</vt:lpwstr>
  </property>
</Properties>
</file>