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四川省地质灾害防治市场主体信用分值及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等级调整表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ascii="Times New Roman" w:hAnsi="Times New Roman" w:cs="Times New Roman"/>
          <w:b w:val="0"/>
          <w:bCs w:val="0"/>
          <w:color w:val="auto"/>
          <w:sz w:val="44"/>
          <w:szCs w:val="44"/>
          <w:lang w:val="en-US"/>
        </w:rPr>
      </w:pPr>
    </w:p>
    <w:tbl>
      <w:tblPr>
        <w:tblStyle w:val="2"/>
        <w:tblW w:w="96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2229"/>
        <w:gridCol w:w="2479"/>
        <w:gridCol w:w="910"/>
        <w:gridCol w:w="1267"/>
        <w:gridCol w:w="11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6" w:hRule="atLeast"/>
          <w:jc w:val="center"/>
        </w:trPr>
        <w:tc>
          <w:tcPr>
            <w:tcW w:w="1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黑体" w:cs="黑体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2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黑体" w:cs="黑体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社会信用统一代码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黑体" w:cs="黑体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调整原因</w:t>
            </w:r>
          </w:p>
        </w:tc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黑体" w:cs="黑体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原信用分值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黑体" w:cs="黑体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加分后的信用分值</w:t>
            </w:r>
          </w:p>
        </w:tc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黑体" w:cs="黑体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加分后的信用等级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  <w:jc w:val="center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四川省地质工程勘察院集团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有限公司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212529"/>
                <w:kern w:val="0"/>
                <w:sz w:val="21"/>
                <w:szCs w:val="21"/>
                <w:lang w:val="en-US" w:eastAsia="zh-CN" w:bidi="ar"/>
              </w:rPr>
              <w:t>91510000201803387F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获四川省人民政府2024年度科学技术进步一等奖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113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AA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1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2025-09-30T08:51:13Z</dcterms:created>
  <dc:creator>Administrator</dc:creator>
  <cp:lastModifiedBy>Administrator</cp:lastModifiedBy>
  <dcterms:modified xsi:type="dcterms:W3CDTF">2025-09-30T08:51:30Z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C9BA0378E3DF43F5970FA659908787FD</vt:lpwstr>
  </property>
</Properties>
</file>