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《四川省达州市达川区何家湾井田保康煤矿资源储量核实报告》矿产资源储量评审备案公示信息表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达州市康发能源有限公司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《四川省达州市达川区何家湾井田保康煤矿资源储量核实报告》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四川省能源地质调查研究所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唐晓林  李俊红  刘维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C5100002010121120102538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达州市康发能源有限公司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Cs w:val="32"/>
              </w:rPr>
              <w:t>冉孟云</w:t>
            </w:r>
            <w:r>
              <w:rPr>
                <w:rFonts w:hint="eastAsia" w:eastAsia="仿宋_GB2312" w:cs="Times New Roman"/>
                <w:snapToGrid w:val="0"/>
                <w:color w:val="auto"/>
                <w:szCs w:val="32"/>
                <w:lang w:val="en-US" w:eastAsia="zh-CN"/>
              </w:rPr>
              <w:t xml:space="preserve">  赖贤友  李永建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资源储量估算采用的工业指标：最小可采厚度0.30m，最高灰分（A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d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）40%,最高硫分（S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t，d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）3%。与2010年核实报告一致。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采矿权变更范围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采矿权范围内评审通过的资源储量见下表。</w:t>
            </w:r>
            <w:bookmarkStart w:id="0" w:name="_GoBack"/>
            <w:bookmarkEnd w:id="0"/>
          </w:p>
          <w:tbl>
            <w:tblPr>
              <w:tblStyle w:val="13"/>
              <w:tblW w:w="725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4"/>
              <w:gridCol w:w="965"/>
              <w:gridCol w:w="965"/>
              <w:gridCol w:w="965"/>
              <w:gridCol w:w="967"/>
              <w:gridCol w:w="986"/>
              <w:gridCol w:w="9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  <w:jc w:val="center"/>
              </w:trPr>
              <w:tc>
                <w:tcPr>
                  <w:tcW w:w="1424" w:type="dxa"/>
                  <w:vMerge w:val="restart"/>
                  <w:vAlign w:val="center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项    目</w:t>
                  </w:r>
                </w:p>
              </w:tc>
              <w:tc>
                <w:tcPr>
                  <w:tcW w:w="3862" w:type="dxa"/>
                  <w:gridSpan w:val="4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资   源   量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sz w:val="15"/>
                      <w:szCs w:val="15"/>
                    </w:rPr>
                    <w:t>万吨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）</w:t>
                  </w:r>
                </w:p>
              </w:tc>
              <w:tc>
                <w:tcPr>
                  <w:tcW w:w="1973" w:type="dxa"/>
                  <w:gridSpan w:val="2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  <w:jc w:val="center"/>
              </w:trPr>
              <w:tc>
                <w:tcPr>
                  <w:tcW w:w="1424" w:type="dxa"/>
                  <w:vMerge w:val="continue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探明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控制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推断</w:t>
                  </w: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小计</w:t>
                  </w:r>
                </w:p>
              </w:tc>
              <w:tc>
                <w:tcPr>
                  <w:tcW w:w="986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证实</w:t>
                  </w:r>
                </w:p>
              </w:tc>
              <w:tc>
                <w:tcPr>
                  <w:tcW w:w="987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可信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" w:hRule="atLeast"/>
                <w:jc w:val="center"/>
              </w:trPr>
              <w:tc>
                <w:tcPr>
                  <w:tcW w:w="1424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保有资源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量</w:t>
                  </w:r>
                </w:p>
              </w:tc>
              <w:tc>
                <w:tcPr>
                  <w:tcW w:w="965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/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174.1</w:t>
                  </w:r>
                </w:p>
              </w:tc>
              <w:tc>
                <w:tcPr>
                  <w:tcW w:w="965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271.6</w:t>
                  </w:r>
                </w:p>
              </w:tc>
              <w:tc>
                <w:tcPr>
                  <w:tcW w:w="967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445.7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36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36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154.2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" w:hRule="atLeast"/>
                <w:jc w:val="center"/>
              </w:trPr>
              <w:tc>
                <w:tcPr>
                  <w:tcW w:w="1424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动用资源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量</w:t>
                  </w:r>
                </w:p>
              </w:tc>
              <w:tc>
                <w:tcPr>
                  <w:tcW w:w="965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73.3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965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/</w:t>
                  </w:r>
                </w:p>
              </w:tc>
              <w:tc>
                <w:tcPr>
                  <w:tcW w:w="967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73.3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36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64.9</w:t>
                  </w: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36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  <w:jc w:val="center"/>
              </w:trPr>
              <w:tc>
                <w:tcPr>
                  <w:tcW w:w="1424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查明资源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</w:t>
                  </w:r>
                  <w:r>
                    <w:rPr>
                      <w:rFonts w:hint="eastAsia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</w:rPr>
                    <w:t>量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73.3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174.1</w:t>
                  </w:r>
                </w:p>
              </w:tc>
              <w:tc>
                <w:tcPr>
                  <w:tcW w:w="965" w:type="dxa"/>
                  <w:vAlign w:val="top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271.6</w:t>
                  </w:r>
                </w:p>
              </w:tc>
              <w:tc>
                <w:tcPr>
                  <w:tcW w:w="967" w:type="dxa"/>
                </w:tcPr>
                <w:p>
                  <w:pPr>
                    <w:pStyle w:val="5"/>
                    <w:keepNext w:val="0"/>
                    <w:keepLines w:val="0"/>
                    <w:suppressLineNumbers w:val="0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Times New Roman" w:eastAsia="仿宋_GB2312" w:cs="Times New Roman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519.0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36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64.9</w:t>
                  </w: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36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154.2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另外，在采矿权平面内标高外还估算有资源量41.4万吨（+450m～+361m标高12.5万吨，±0m～-50m标高28.9万吨），其中，动用资源量5.6万吨（+450m～+361m标高，为老窑动用），保有35.8万吨（+450m～+361m标高控制资源量6.9万吨，±0m～-50m标高推断资源量28.9万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本报告的项目负责人为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唐晓林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本次核实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报告评审通过的资源量与上一次报告同范围相比，累计查明资源量增加了102.2万吨。主要原因为：（1）煤层厚度增大，巷道揭露的煤层厚度较上一次报告稍有变大；（2）上一次报告按控煤工程点外推250m作为估算边界，本次报告按现行规范以控煤工程点外推500m作为估算边界，致使煤层可采区估算面积增大。</w:t>
            </w:r>
          </w:p>
        </w:tc>
      </w:tr>
    </w:tbl>
    <w:p>
      <w:pPr>
        <w:pStyle w:val="11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2A47089"/>
    <w:rsid w:val="04F2757C"/>
    <w:rsid w:val="052C6F98"/>
    <w:rsid w:val="073C399C"/>
    <w:rsid w:val="07926962"/>
    <w:rsid w:val="09A64CEC"/>
    <w:rsid w:val="0E741BC0"/>
    <w:rsid w:val="0ECF39FA"/>
    <w:rsid w:val="0F510C48"/>
    <w:rsid w:val="0F5D3253"/>
    <w:rsid w:val="102E6CFE"/>
    <w:rsid w:val="12C34231"/>
    <w:rsid w:val="13063208"/>
    <w:rsid w:val="13F723B5"/>
    <w:rsid w:val="15827F48"/>
    <w:rsid w:val="160C13C3"/>
    <w:rsid w:val="17793A79"/>
    <w:rsid w:val="1A4A4952"/>
    <w:rsid w:val="1B8732E9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2359EF"/>
    <w:rsid w:val="31560EF9"/>
    <w:rsid w:val="3175512B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0CD373C"/>
    <w:rsid w:val="420B7727"/>
    <w:rsid w:val="42531B7C"/>
    <w:rsid w:val="437E6621"/>
    <w:rsid w:val="447B6921"/>
    <w:rsid w:val="48C77C26"/>
    <w:rsid w:val="49991828"/>
    <w:rsid w:val="4D970B37"/>
    <w:rsid w:val="4EAE64BF"/>
    <w:rsid w:val="4F912937"/>
    <w:rsid w:val="51567913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2607E7"/>
    <w:rsid w:val="60716DEE"/>
    <w:rsid w:val="609617FC"/>
    <w:rsid w:val="619619C3"/>
    <w:rsid w:val="61DE6A98"/>
    <w:rsid w:val="62DD6DFC"/>
    <w:rsid w:val="62FA7748"/>
    <w:rsid w:val="66197317"/>
    <w:rsid w:val="664F39D6"/>
    <w:rsid w:val="669D5621"/>
    <w:rsid w:val="67AD3E83"/>
    <w:rsid w:val="67F76100"/>
    <w:rsid w:val="699D154D"/>
    <w:rsid w:val="6B592915"/>
    <w:rsid w:val="6D165A8C"/>
    <w:rsid w:val="6D242065"/>
    <w:rsid w:val="6D9C6338"/>
    <w:rsid w:val="6DDD0CCA"/>
    <w:rsid w:val="6E232CDC"/>
    <w:rsid w:val="6F1D5C78"/>
    <w:rsid w:val="6FA746D0"/>
    <w:rsid w:val="70555797"/>
    <w:rsid w:val="70897467"/>
    <w:rsid w:val="71025FC0"/>
    <w:rsid w:val="72764D14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AC40EC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20" w:after="120" w:line="0" w:lineRule="atLeast"/>
      <w:outlineLvl w:val="1"/>
    </w:pPr>
    <w:rPr>
      <w:rFonts w:eastAsia="黑体"/>
      <w:kern w:val="0"/>
      <w:sz w:val="30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rPr>
      <w:rFonts w:ascii="宋体" w:hAnsi="Courier New"/>
    </w:rPr>
  </w:style>
  <w:style w:type="paragraph" w:styleId="3">
    <w:name w:val="index 5"/>
    <w:basedOn w:val="1"/>
    <w:next w:val="1"/>
    <w:autoRedefine/>
    <w:qFormat/>
    <w:uiPriority w:val="0"/>
    <w:pPr>
      <w:ind w:left="800" w:leftChars="800"/>
    </w:pPr>
  </w:style>
  <w:style w:type="paragraph" w:styleId="5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7">
    <w:name w:val="Body Text Indent"/>
    <w:basedOn w:val="1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8">
    <w:name w:val="toc 3"/>
    <w:basedOn w:val="1"/>
    <w:next w:val="1"/>
    <w:autoRedefine/>
    <w:qFormat/>
    <w:uiPriority w:val="39"/>
    <w:rPr>
      <w:rFonts w:cs="Times New Roman"/>
    </w:rPr>
  </w:style>
  <w:style w:type="paragraph" w:styleId="9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 2"/>
    <w:basedOn w:val="7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6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7">
    <w:name w:val="font61"/>
    <w:basedOn w:val="14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x正文"/>
    <w:basedOn w:val="1"/>
    <w:autoRedefine/>
    <w:qFormat/>
    <w:uiPriority w:val="0"/>
    <w:pPr>
      <w:spacing w:line="500" w:lineRule="exact"/>
    </w:pPr>
    <w:rPr>
      <w:rFonts w:ascii="宋体" w:hAnsi="宋体"/>
      <w:sz w:val="24"/>
      <w:szCs w:val="22"/>
    </w:rPr>
  </w:style>
  <w:style w:type="paragraph" w:customStyle="1" w:styleId="19">
    <w:name w:val="X正文表"/>
    <w:basedOn w:val="18"/>
    <w:autoRedefine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20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2</TotalTime>
  <ScaleCrop>false</ScaleCrop>
  <LinksUpToDate>false</LinksUpToDate>
  <CharactersWithSpaces>730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2024-04-18T07:17:19Z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2D7DC2E98BD24984ADD227DE05EDAE69_12</vt:lpwstr>
  </property>
</Properties>
</file>