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《四川省达州市通川区金窝井田新兴煤矿资源储量核实报告》矿产资源储量评审备案公示信息表</w:t>
      </w:r>
    </w:p>
    <w:tbl>
      <w:tblPr>
        <w:tblStyle w:val="12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达州市兴源煤业有限责任公司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《四川省达州市通川区金窝井田新兴煤矿资源储量核实报告》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重庆开源地质勘探有限公司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陈新 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刘嘉 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张金涛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C5100002014051120133987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达州市兴源煤业有限责任公司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color w:val="auto"/>
                <w:szCs w:val="32"/>
                <w:lang w:val="en-US" w:eastAsia="zh-CN"/>
              </w:rPr>
              <w:t xml:space="preserve">冉孟云  洪铭   </w:t>
            </w:r>
            <w:bookmarkStart w:id="0" w:name="_GoBack"/>
            <w:bookmarkEnd w:id="0"/>
            <w:r>
              <w:rPr>
                <w:rFonts w:hint="eastAsia" w:eastAsia="仿宋_GB2312" w:cs="Times New Roman"/>
                <w:snapToGrid w:val="0"/>
                <w:color w:val="auto"/>
                <w:szCs w:val="32"/>
                <w:lang w:val="en-US" w:eastAsia="zh-CN"/>
              </w:rPr>
              <w:t>陈照雄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资源储量估算采用的工业指标：最小可采厚度0.30m，最高灰分（A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d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）40%，最高硫分（S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vertAlign w:val="subscript"/>
                <w:lang w:val="en-US" w:eastAsia="zh-CN"/>
              </w:rPr>
              <w:t>t，d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）3%。与2011年核实报告一致。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采矿权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变更范围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拟设采矿权范围内评审通过的资源储量见下表。</w:t>
            </w:r>
          </w:p>
          <w:tbl>
            <w:tblPr>
              <w:tblStyle w:val="1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14"/>
              <w:gridCol w:w="1070"/>
              <w:gridCol w:w="971"/>
              <w:gridCol w:w="1070"/>
              <w:gridCol w:w="949"/>
              <w:gridCol w:w="941"/>
              <w:gridCol w:w="9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92" w:hRule="atLeast"/>
                <w:jc w:val="center"/>
              </w:trPr>
              <w:tc>
                <w:tcPr>
                  <w:tcW w:w="121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autoSpaceDE w:val="0"/>
                    <w:autoSpaceDN/>
                    <w:spacing w:before="0" w:beforeAutospacing="0" w:after="0" w:afterAutospacing="0" w:line="260" w:lineRule="exact"/>
                    <w:ind w:left="0" w:leftChars="0" w:right="0" w:rightChars="0" w:firstLine="0" w:firstLineChars="0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项</w:t>
                  </w: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目</w:t>
                  </w:r>
                </w:p>
              </w:tc>
              <w:tc>
                <w:tcPr>
                  <w:tcW w:w="406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资源量（万吨）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储量（万吨）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2" w:hRule="atLeast"/>
                <w:jc w:val="center"/>
              </w:trPr>
              <w:tc>
                <w:tcPr>
                  <w:tcW w:w="121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探明</w:t>
                  </w:r>
                </w:p>
              </w:tc>
              <w:tc>
                <w:tcPr>
                  <w:tcW w:w="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控制</w:t>
                  </w: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推断</w:t>
                  </w:r>
                </w:p>
              </w:tc>
              <w:tc>
                <w:tcPr>
                  <w:tcW w:w="9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小计</w:t>
                  </w:r>
                </w:p>
              </w:tc>
              <w:tc>
                <w:tcPr>
                  <w:tcW w:w="9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证实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可信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2" w:hRule="atLeast"/>
                <w:jc w:val="center"/>
              </w:trPr>
              <w:tc>
                <w:tcPr>
                  <w:tcW w:w="12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保有</w:t>
                  </w: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191.8</w:t>
                  </w: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183.4</w:t>
                  </w:r>
                </w:p>
              </w:tc>
              <w:tc>
                <w:tcPr>
                  <w:tcW w:w="9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375.2</w:t>
                  </w:r>
                </w:p>
              </w:tc>
              <w:tc>
                <w:tcPr>
                  <w:tcW w:w="9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138</w:t>
                  </w: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.</w:t>
                  </w:r>
                  <w:r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2" w:hRule="atLeast"/>
                <w:jc w:val="center"/>
              </w:trPr>
              <w:tc>
                <w:tcPr>
                  <w:tcW w:w="12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动用</w:t>
                  </w: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217.1</w:t>
                  </w:r>
                </w:p>
              </w:tc>
              <w:tc>
                <w:tcPr>
                  <w:tcW w:w="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9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217.1</w:t>
                  </w:r>
                </w:p>
              </w:tc>
              <w:tc>
                <w:tcPr>
                  <w:tcW w:w="9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156.9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8" w:hRule="atLeast"/>
                <w:jc w:val="center"/>
              </w:trPr>
              <w:tc>
                <w:tcPr>
                  <w:tcW w:w="12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累计查明</w:t>
                  </w: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217.1</w:t>
                  </w:r>
                </w:p>
              </w:tc>
              <w:tc>
                <w:tcPr>
                  <w:tcW w:w="9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191.8</w:t>
                  </w:r>
                </w:p>
              </w:tc>
              <w:tc>
                <w:tcPr>
                  <w:tcW w:w="1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183.4</w:t>
                  </w:r>
                </w:p>
              </w:tc>
              <w:tc>
                <w:tcPr>
                  <w:tcW w:w="9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592.3</w:t>
                  </w:r>
                </w:p>
              </w:tc>
              <w:tc>
                <w:tcPr>
                  <w:tcW w:w="9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156.9</w:t>
                  </w:r>
                </w:p>
              </w:tc>
              <w:tc>
                <w:tcPr>
                  <w:tcW w:w="9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60" w:lineRule="exact"/>
                    <w:ind w:left="-4" w:leftChars="-14" w:right="-80" w:rightChars="-38" w:hanging="25" w:hangingChars="17"/>
                    <w:jc w:val="center"/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138</w:t>
                  </w:r>
                  <w:r>
                    <w:rPr>
                      <w:rFonts w:hint="default" w:ascii="Times New Roman" w:hAnsi="Times New Roman" w:eastAsia="仿宋_GB2312" w:cs="Times New Roman"/>
                      <w:kern w:val="2"/>
                      <w:sz w:val="15"/>
                      <w:szCs w:val="15"/>
                      <w:lang w:val="en-US" w:eastAsia="zh-CN" w:bidi="ar"/>
                    </w:rPr>
                    <w:t>.</w:t>
                  </w:r>
                  <w:r>
                    <w:rPr>
                      <w:rFonts w:hint="default" w:ascii="Times New Roman" w:hAnsi="Times New Roman" w:eastAsia="仿宋_GB2312" w:cs="仿宋_GB2312"/>
                      <w:kern w:val="2"/>
                      <w:sz w:val="15"/>
                      <w:szCs w:val="15"/>
                      <w:lang w:val="en-US" w:eastAsia="zh-CN" w:bidi="ar"/>
                    </w:rPr>
                    <w:t>6</w:t>
                  </w:r>
                </w:p>
              </w:tc>
            </w:tr>
          </w:tbl>
          <w:p>
            <w:pPr>
              <w:pStyle w:val="11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另外，在拟设采矿权平面内标高外（±0m～-250m标高）还估算了保有推断资源量116.3万吨。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本报告的项目负责人为陈新。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本次核实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报告评审通过的资源量与上一次报告同范围相比，累计查明资源量增加了40.2万吨，主要原因为深部煤层可采区范围增大。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2A47089"/>
    <w:rsid w:val="04F2757C"/>
    <w:rsid w:val="052C6F98"/>
    <w:rsid w:val="073C399C"/>
    <w:rsid w:val="07926962"/>
    <w:rsid w:val="09A64CEC"/>
    <w:rsid w:val="0E741BC0"/>
    <w:rsid w:val="0ECF39FA"/>
    <w:rsid w:val="0F510C48"/>
    <w:rsid w:val="0F5D3253"/>
    <w:rsid w:val="102E6CFE"/>
    <w:rsid w:val="12C34231"/>
    <w:rsid w:val="13063208"/>
    <w:rsid w:val="13F723B5"/>
    <w:rsid w:val="15827F48"/>
    <w:rsid w:val="160C13C3"/>
    <w:rsid w:val="17793A79"/>
    <w:rsid w:val="1A4A4952"/>
    <w:rsid w:val="1B8732E9"/>
    <w:rsid w:val="26031705"/>
    <w:rsid w:val="286C60A7"/>
    <w:rsid w:val="292C33BF"/>
    <w:rsid w:val="2A122105"/>
    <w:rsid w:val="2B7E329E"/>
    <w:rsid w:val="2C687A4B"/>
    <w:rsid w:val="2E747222"/>
    <w:rsid w:val="2EB74712"/>
    <w:rsid w:val="30831D8D"/>
    <w:rsid w:val="308402F0"/>
    <w:rsid w:val="312359EF"/>
    <w:rsid w:val="31560EF9"/>
    <w:rsid w:val="32917387"/>
    <w:rsid w:val="33047233"/>
    <w:rsid w:val="36613B84"/>
    <w:rsid w:val="38820B69"/>
    <w:rsid w:val="3C07147C"/>
    <w:rsid w:val="3C107593"/>
    <w:rsid w:val="3C1328AE"/>
    <w:rsid w:val="3CA36CA8"/>
    <w:rsid w:val="3DB50464"/>
    <w:rsid w:val="3E13386B"/>
    <w:rsid w:val="40047891"/>
    <w:rsid w:val="40CD373C"/>
    <w:rsid w:val="420B7727"/>
    <w:rsid w:val="42531B7C"/>
    <w:rsid w:val="437E6621"/>
    <w:rsid w:val="447B6921"/>
    <w:rsid w:val="48C77C26"/>
    <w:rsid w:val="49822D4D"/>
    <w:rsid w:val="49991828"/>
    <w:rsid w:val="4D970B37"/>
    <w:rsid w:val="4EAE64BF"/>
    <w:rsid w:val="4F912937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2607E7"/>
    <w:rsid w:val="60716DEE"/>
    <w:rsid w:val="609617FC"/>
    <w:rsid w:val="619619C3"/>
    <w:rsid w:val="61DE6A98"/>
    <w:rsid w:val="62DD6DFC"/>
    <w:rsid w:val="62FA7748"/>
    <w:rsid w:val="66197317"/>
    <w:rsid w:val="669D5621"/>
    <w:rsid w:val="67AD3E83"/>
    <w:rsid w:val="67F76100"/>
    <w:rsid w:val="699D154D"/>
    <w:rsid w:val="6B592915"/>
    <w:rsid w:val="6D060DC7"/>
    <w:rsid w:val="6D165A8C"/>
    <w:rsid w:val="6D242065"/>
    <w:rsid w:val="6D9C6338"/>
    <w:rsid w:val="6DDD0CCA"/>
    <w:rsid w:val="6E232CDC"/>
    <w:rsid w:val="6F1D5C78"/>
    <w:rsid w:val="6FA746D0"/>
    <w:rsid w:val="70555797"/>
    <w:rsid w:val="70897467"/>
    <w:rsid w:val="71025FC0"/>
    <w:rsid w:val="72764D14"/>
    <w:rsid w:val="73AF3A03"/>
    <w:rsid w:val="74126DBD"/>
    <w:rsid w:val="743E4454"/>
    <w:rsid w:val="75F21F62"/>
    <w:rsid w:val="76604EA1"/>
    <w:rsid w:val="77587FBA"/>
    <w:rsid w:val="79FE3C3B"/>
    <w:rsid w:val="7C4611B3"/>
    <w:rsid w:val="7C525C29"/>
    <w:rsid w:val="7D4057D0"/>
    <w:rsid w:val="7DF7A45B"/>
    <w:rsid w:val="7EBE43BD"/>
    <w:rsid w:val="7FAC40EC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spacing w:before="120" w:after="120" w:line="0" w:lineRule="atLeast"/>
      <w:outlineLvl w:val="1"/>
    </w:pPr>
    <w:rPr>
      <w:rFonts w:eastAsia="黑体"/>
      <w:kern w:val="0"/>
      <w:sz w:val="30"/>
      <w:szCs w:val="20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next w:val="4"/>
    <w:autoRedefine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5"/>
    <w:basedOn w:val="1"/>
    <w:next w:val="1"/>
    <w:autoRedefine/>
    <w:qFormat/>
    <w:uiPriority w:val="0"/>
    <w:pPr>
      <w:ind w:left="800" w:leftChars="800"/>
    </w:pPr>
  </w:style>
  <w:style w:type="paragraph" w:styleId="7">
    <w:name w:val="Document Map"/>
    <w:basedOn w:val="1"/>
    <w:autoRedefine/>
    <w:qFormat/>
    <w:uiPriority w:val="0"/>
    <w:rPr>
      <w:rFonts w:ascii="宋体"/>
      <w:sz w:val="18"/>
      <w:szCs w:val="18"/>
    </w:rPr>
  </w:style>
  <w:style w:type="paragraph" w:styleId="8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9">
    <w:name w:val="toc 3"/>
    <w:basedOn w:val="1"/>
    <w:next w:val="1"/>
    <w:autoRedefine/>
    <w:qFormat/>
    <w:uiPriority w:val="39"/>
    <w:rPr>
      <w:rFonts w:cs="Times New Roman"/>
    </w:rPr>
  </w:style>
  <w:style w:type="paragraph" w:styleId="10">
    <w:name w:val="Plain Text"/>
    <w:basedOn w:val="1"/>
    <w:next w:val="6"/>
    <w:autoRedefine/>
    <w:qFormat/>
    <w:uiPriority w:val="0"/>
    <w:rPr>
      <w:rFonts w:ascii="宋体" w:hAnsi="Courier New"/>
    </w:rPr>
  </w:style>
  <w:style w:type="paragraph" w:styleId="11">
    <w:name w:val="Normal (Web)"/>
    <w:basedOn w:val="1"/>
    <w:autoRedefine/>
    <w:qFormat/>
    <w:uiPriority w:val="0"/>
    <w:rPr>
      <w:sz w:val="24"/>
    </w:rPr>
  </w:style>
  <w:style w:type="table" w:styleId="13">
    <w:name w:val="Table Grid"/>
    <w:basedOn w:val="12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5">
    <w:name w:val="正文1"/>
    <w:basedOn w:val="1"/>
    <w:autoRedefine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6">
    <w:name w:val="fontstyle01"/>
    <w:autoRedefine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7">
    <w:name w:val="font61"/>
    <w:basedOn w:val="14"/>
    <w:autoRedefine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paragraph" w:customStyle="1" w:styleId="18">
    <w:name w:val="x正文"/>
    <w:basedOn w:val="1"/>
    <w:autoRedefine/>
    <w:qFormat/>
    <w:uiPriority w:val="0"/>
    <w:pPr>
      <w:spacing w:line="500" w:lineRule="exact"/>
    </w:pPr>
    <w:rPr>
      <w:rFonts w:ascii="宋体" w:hAnsi="宋体"/>
      <w:sz w:val="24"/>
      <w:szCs w:val="22"/>
    </w:rPr>
  </w:style>
  <w:style w:type="paragraph" w:customStyle="1" w:styleId="19">
    <w:name w:val="X正文表"/>
    <w:basedOn w:val="18"/>
    <w:autoRedefine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20">
    <w:name w:val="表图"/>
    <w:basedOn w:val="1"/>
    <w:next w:val="1"/>
    <w:autoRedefine/>
    <w:qFormat/>
    <w:uiPriority w:val="0"/>
    <w:pPr>
      <w:spacing w:line="24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717</Characters>
  <Lines>0</Lines>
  <Paragraphs>0</Paragraphs>
  <TotalTime>1</TotalTime>
  <ScaleCrop>false</ScaleCrop>
  <LinksUpToDate>false</LinksUpToDate>
  <CharactersWithSpaces>730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2024-04-23T02:04:01Z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2D7DC2E98BD24984ADD227DE05EDAE69_12</vt:lpwstr>
  </property>
</Properties>
</file>