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6B12F">
      <w:pPr>
        <w:adjustRightInd w:val="0"/>
        <w:snapToGrid w:val="0"/>
        <w:spacing w:line="600" w:lineRule="exact"/>
        <w:outlineLvl w:val="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 w14:paraId="4AC22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  <w:lang w:val="zh-CN"/>
        </w:rPr>
        <w:t>《四川广安Ⅱ500千伏输变电工程压覆矿产资源评估报告》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矿产资源储量评审备案公示信息表</w:t>
      </w:r>
    </w:p>
    <w:tbl>
      <w:tblPr>
        <w:tblStyle w:val="6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 w14:paraId="10AE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600" w:type="dxa"/>
            <w:noWrap w:val="0"/>
            <w:vAlign w:val="center"/>
          </w:tcPr>
          <w:p w14:paraId="500BC09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 w14:paraId="682EDC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2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国网四川省电力公司广安供电公司</w:t>
            </w:r>
          </w:p>
        </w:tc>
      </w:tr>
      <w:tr w14:paraId="7A769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600" w:type="dxa"/>
            <w:noWrap w:val="0"/>
            <w:vAlign w:val="center"/>
          </w:tcPr>
          <w:p w14:paraId="14759D6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 w14:paraId="75AD3E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42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zh-CN" w:eastAsia="zh-CN"/>
              </w:rPr>
              <w:t>《四川广安Ⅱ500千伏输变电工程压覆矿产资源评估报告》</w:t>
            </w:r>
          </w:p>
        </w:tc>
      </w:tr>
      <w:tr w14:paraId="7C061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1600" w:type="dxa"/>
            <w:noWrap w:val="0"/>
            <w:vAlign w:val="center"/>
          </w:tcPr>
          <w:p w14:paraId="33B0500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 w14:paraId="7738F8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2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重庆市地质矿产勘查开发局南江水文地质工程地质队</w:t>
            </w:r>
          </w:p>
        </w:tc>
      </w:tr>
      <w:tr w14:paraId="3910F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600" w:type="dxa"/>
            <w:noWrap w:val="0"/>
            <w:vAlign w:val="center"/>
          </w:tcPr>
          <w:p w14:paraId="563EE50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 w14:paraId="078BDE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2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王 东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唐志光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池彦宾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等</w:t>
            </w:r>
            <w:bookmarkStart w:id="0" w:name="_GoBack"/>
            <w:bookmarkEnd w:id="0"/>
          </w:p>
        </w:tc>
      </w:tr>
      <w:tr w14:paraId="2B6DE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600" w:type="dxa"/>
            <w:noWrap w:val="0"/>
            <w:vAlign w:val="center"/>
          </w:tcPr>
          <w:p w14:paraId="18F1A80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 w14:paraId="6889E4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2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3B085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  <w:jc w:val="center"/>
        </w:trPr>
        <w:tc>
          <w:tcPr>
            <w:tcW w:w="1600" w:type="dxa"/>
            <w:noWrap w:val="0"/>
            <w:vAlign w:val="center"/>
          </w:tcPr>
          <w:p w14:paraId="241CC1D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 w14:paraId="67D3FB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2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379A6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600" w:type="dxa"/>
            <w:noWrap w:val="0"/>
            <w:vAlign w:val="center"/>
          </w:tcPr>
          <w:p w14:paraId="65D7C65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 w14:paraId="27D6ED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2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四川省矿产资源储量评审中心</w:t>
            </w:r>
          </w:p>
        </w:tc>
      </w:tr>
      <w:tr w14:paraId="4A4F3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  <w:jc w:val="center"/>
        </w:trPr>
        <w:tc>
          <w:tcPr>
            <w:tcW w:w="1600" w:type="dxa"/>
            <w:noWrap w:val="0"/>
            <w:vAlign w:val="center"/>
          </w:tcPr>
          <w:p w14:paraId="0AD9FF5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 w14:paraId="4A3372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2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赖贤友  孙宗钧  陈现春</w:t>
            </w:r>
          </w:p>
        </w:tc>
      </w:tr>
      <w:tr w14:paraId="1290A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600" w:type="dxa"/>
            <w:noWrap w:val="0"/>
            <w:vAlign w:val="center"/>
          </w:tcPr>
          <w:p w14:paraId="30AAA53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工程压覆影响范围</w:t>
            </w:r>
          </w:p>
        </w:tc>
        <w:tc>
          <w:tcPr>
            <w:tcW w:w="8274" w:type="dxa"/>
            <w:noWrap w:val="0"/>
            <w:vAlign w:val="center"/>
          </w:tcPr>
          <w:p w14:paraId="7FB0C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压覆平面范围：在拟建工程用地范围的基础上，外扩围护带宽度（15m）后，按各移动角（走向移动角δ＝70°、上山移动角γ＝70°、下山移动角β＝67°）向下延伸变形深度（塔基250m，变电站255m）后垂直投影至地表，由此圈定的范围即为压覆平面范围。压覆深度为压覆平面范围内的已查明资源量估算深度。</w:t>
            </w:r>
          </w:p>
        </w:tc>
      </w:tr>
      <w:tr w14:paraId="64FAB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600" w:type="dxa"/>
            <w:noWrap w:val="0"/>
            <w:vAlign w:val="center"/>
          </w:tcPr>
          <w:p w14:paraId="162F8A9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 w14:paraId="733AE01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建设项目压覆重要矿产</w:t>
            </w:r>
          </w:p>
        </w:tc>
      </w:tr>
      <w:tr w14:paraId="74532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600" w:type="dxa"/>
            <w:noWrap w:val="0"/>
            <w:vAlign w:val="center"/>
          </w:tcPr>
          <w:p w14:paraId="36B0BB7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 w14:paraId="01FC250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 w14:paraId="0BEA5CD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41DFC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600" w:type="dxa"/>
            <w:noWrap w:val="0"/>
            <w:vAlign w:val="center"/>
          </w:tcPr>
          <w:p w14:paraId="5C7B266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 w14:paraId="11533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评审评定，拟建广安Ⅱ500 千伏输变电工程未压覆已查明重要矿产资源。</w:t>
            </w:r>
          </w:p>
        </w:tc>
      </w:tr>
      <w:tr w14:paraId="6047A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  <w:jc w:val="center"/>
        </w:trPr>
        <w:tc>
          <w:tcPr>
            <w:tcW w:w="1600" w:type="dxa"/>
            <w:noWrap w:val="0"/>
            <w:vAlign w:val="center"/>
          </w:tcPr>
          <w:p w14:paraId="15156CC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 w14:paraId="0DA99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本报告的项目负责人为王东。经调查核实，拟建项目压覆范围内存在探矿权1宗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（四川省广安市广安区大龙钾盐矿普查）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，地勘基金项目2个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（四川省钾盐资源调查评价项目、四川省广安市广安区大安钾盐矿预查）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</w:tr>
    </w:tbl>
    <w:p w14:paraId="5496D606">
      <w:pPr>
        <w:pStyle w:val="5"/>
        <w:ind w:left="0" w:leftChars="0" w:firstLine="0" w:firstLineChars="0"/>
      </w:pPr>
    </w:p>
    <w:p w14:paraId="439B2E3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AE5E72-4E27-491F-95E4-8D98C2948F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CBA296E-8FAF-4614-82AD-C73E6662E92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355C3D2-7FA4-4601-93C0-C583DAC32E6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FCBE6BD-DCDD-499A-9923-A9D650F7EE4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52DBD"/>
    <w:rsid w:val="08540BFE"/>
    <w:rsid w:val="0BDD6CBD"/>
    <w:rsid w:val="18B95BE7"/>
    <w:rsid w:val="198D16C1"/>
    <w:rsid w:val="1BBC501A"/>
    <w:rsid w:val="227C2CC5"/>
    <w:rsid w:val="3CF33216"/>
    <w:rsid w:val="3E077380"/>
    <w:rsid w:val="3EF731C4"/>
    <w:rsid w:val="49226FFA"/>
    <w:rsid w:val="4CC065C4"/>
    <w:rsid w:val="579658D1"/>
    <w:rsid w:val="5A2B08A3"/>
    <w:rsid w:val="5F1E469E"/>
    <w:rsid w:val="63DC0E00"/>
    <w:rsid w:val="65D5373C"/>
    <w:rsid w:val="6ADD2461"/>
    <w:rsid w:val="6E0B0AF7"/>
    <w:rsid w:val="75273695"/>
    <w:rsid w:val="75E93EAD"/>
    <w:rsid w:val="7EB7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</w:rPr>
  </w:style>
  <w:style w:type="paragraph" w:styleId="3">
    <w:name w:val="index 5"/>
    <w:basedOn w:val="1"/>
    <w:next w:val="1"/>
    <w:qFormat/>
    <w:uiPriority w:val="0"/>
    <w:pPr>
      <w:ind w:left="800" w:leftChars="800"/>
    </w:pPr>
  </w:style>
  <w:style w:type="paragraph" w:styleId="4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5">
    <w:name w:val="Body Text First Indent 2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479</Words>
  <Characters>499</Characters>
  <Lines>0</Lines>
  <Paragraphs>0</Paragraphs>
  <TotalTime>0</TotalTime>
  <ScaleCrop>false</ScaleCrop>
  <LinksUpToDate>false</LinksUpToDate>
  <CharactersWithSpaces>519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2025-08-27T13:11:00Z</dcterms:created>
  <dc:creator>袁珊</dc:creator>
  <cp:lastModifiedBy>李龙</cp:lastModifiedBy>
  <dcterms:modified xsi:type="dcterms:W3CDTF">2025-10-10T09:15:01Z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eyJoZGlkIjoiOWQwMTdmMTIxNzM4ZWE5ODM3NGY5MmMyNmE5MzZmYWQiLCJ1c2VySWQiOiIxNzIyNTIwMTMxIn0=</vt:lpwstr>
  </property>
  <property fmtid="{D5CDD505-2E9C-101B-9397-08002B2CF9AE}" pid="4" name="ICV">
    <vt:lpwstr>60463E1C038645C8A3E3FAD0C301E4E2_12</vt:lpwstr>
  </property>
</Properties>
</file>