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《四川省石棉县足富铅锌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 xml:space="preserve"> 方解石矿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资源储量核实报告》矿产资源储量评审备案公示信息表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8197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77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197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四川省汉源亚峰有限责任公司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677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197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《四川省石棉县足富铅锌 方解石矿资源储量核实报告》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77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197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四川晶研地质工程勘察有限公司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77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197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杜金锐 曹  旭 夏忠君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7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197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C5100002014073210134779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77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197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四川省汉源亚峰有限责任公司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77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197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77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197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赖贤友 胡夕鹏 邓天国 陈现春 刘宗祥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7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197" w:type="dxa"/>
            <w:noWrap w:val="0"/>
            <w:vAlign w:val="center"/>
          </w:tcPr>
          <w:p w14:paraId="0B20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资源量估算采用论证的工业指标：Pb边界品位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，最低工业品位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最低可采厚度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1m，最小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夹石剔除厚度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2m，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米·百分值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1.00m*%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；Zn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边界品位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，最低工业品位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%，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最低可采厚度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，最小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夹石剔除厚度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米·百分值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m*%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方解石矿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化学成分CaO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52%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85%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最低可采厚度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2m,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最低夹石剔除厚度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2m</w:t>
            </w: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77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197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采矿权变更范围、采矿权变更矿种（新增开采矿种）、资源量发生重大变化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77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197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铅锌 方解石矿</w:t>
            </w:r>
            <w:bookmarkEnd w:id="0"/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77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197" w:type="dxa"/>
            <w:noWrap w:val="0"/>
            <w:vAlign w:val="center"/>
          </w:tcPr>
          <w:p w14:paraId="181F8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评审通过的采矿权内资源储量见下表。</w:t>
            </w:r>
          </w:p>
          <w:tbl>
            <w:tblPr>
              <w:tblStyle w:val="8"/>
              <w:tblW w:w="4997" w:type="pct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0"/>
              <w:gridCol w:w="1281"/>
              <w:gridCol w:w="738"/>
              <w:gridCol w:w="703"/>
              <w:gridCol w:w="706"/>
              <w:gridCol w:w="727"/>
              <w:gridCol w:w="700"/>
              <w:gridCol w:w="927"/>
              <w:gridCol w:w="904"/>
            </w:tblGrid>
            <w:tr w14:paraId="1B850F7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1BA1F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范围</w:t>
                  </w:r>
                </w:p>
              </w:tc>
              <w:tc>
                <w:tcPr>
                  <w:tcW w:w="804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CE38D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资源量类别</w:t>
                  </w:r>
                </w:p>
              </w:tc>
              <w:tc>
                <w:tcPr>
                  <w:tcW w:w="2241" w:type="pct"/>
                  <w:gridSpan w:val="5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F9D09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铅矿、锌矿</w:t>
                  </w:r>
                </w:p>
              </w:tc>
              <w:tc>
                <w:tcPr>
                  <w:tcW w:w="1149" w:type="pct"/>
                  <w:gridSpan w:val="2"/>
                  <w:tcBorders>
                    <w:tl2br w:val="nil"/>
                    <w:tr2bl w:val="nil"/>
                  </w:tcBorders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6EDBF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方解石矿</w:t>
                  </w:r>
                </w:p>
              </w:tc>
            </w:tr>
            <w:tr w14:paraId="063472E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8EAF8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0C791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63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EA395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884" w:type="pct"/>
                  <w:gridSpan w:val="2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A4CC8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金属量(</w:t>
                  </w:r>
                  <w:r>
                    <w:rPr>
                      <w:rStyle w:val="15"/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 w:bidi="ar"/>
                    </w:rPr>
                    <w:t>吨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893" w:type="pct"/>
                  <w:gridSpan w:val="2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0FB2D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平均品位(%)</w:t>
                  </w:r>
                </w:p>
              </w:tc>
              <w:tc>
                <w:tcPr>
                  <w:tcW w:w="582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B3A93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567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9B27C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矿物量（万吨）</w:t>
                  </w:r>
                </w:p>
              </w:tc>
            </w:tr>
            <w:tr w14:paraId="027C973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9ECB4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E11E5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63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CE134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21E7588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Pb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2FF682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Zn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2A65D58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Pb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AEF1E08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Zn</w:t>
                  </w:r>
                </w:p>
              </w:tc>
              <w:tc>
                <w:tcPr>
                  <w:tcW w:w="582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03912E8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364DFC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7A17739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3F9E7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采矿权范围</w:t>
                  </w:r>
                </w:p>
                <w:p w14:paraId="7B55B8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（+1915m～+2260m）</w:t>
                  </w: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D2D833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探明资源量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2DA78A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18.1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0123242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2617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DB3CD07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6303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5E5F00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1.45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6AC9AB8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3.48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373D39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1.1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E4DA9B2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1.1</w:t>
                  </w:r>
                </w:p>
              </w:tc>
            </w:tr>
            <w:tr w14:paraId="3EB4517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7AF5D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92FB1F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控制资源量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B68596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25.9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BDC4F4E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3013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8E1C1E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7729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06ABC7C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1.16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8A7130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2.98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A6AF98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274.4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7AD8B75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269.2</w:t>
                  </w:r>
                </w:p>
              </w:tc>
            </w:tr>
            <w:tr w14:paraId="0804F5F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0AA63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21D2F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推断资源量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792C5C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EA063E2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4329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4FAE60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10897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DF7A911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1.22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DEE3951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3.08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1319CF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186.6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479564E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182.9</w:t>
                  </w:r>
                </w:p>
              </w:tc>
            </w:tr>
            <w:tr w14:paraId="0D74F44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A2ECA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208D4E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小计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EEC457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79.4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40D8C3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9959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602CB9C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24929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20B8E21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1.25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3A6F74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3.14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924E72E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462.1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4ED0C0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453.2</w:t>
                  </w:r>
                </w:p>
              </w:tc>
            </w:tr>
            <w:tr w14:paraId="2B275C9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12D94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准采标高上部（+2260m～+2433m）</w:t>
                  </w: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811414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探明资源量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2993B6C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F87F21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DAE024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86576D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64DD96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D8931FE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128.6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54E18C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125.9</w:t>
                  </w:r>
                </w:p>
              </w:tc>
            </w:tr>
            <w:tr w14:paraId="4E0E674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027A90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C66BC4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控制资源量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598249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1.5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FFDEC0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247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D21A19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556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8FD1683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1.65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45B26D2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3.71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674C30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84.9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150427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83.2</w:t>
                  </w:r>
                </w:p>
              </w:tc>
            </w:tr>
            <w:tr w14:paraId="52192DE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F03442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2D9072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推断资源量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7ED2DE6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2.4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A08393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288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9B51E0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642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1E79005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1.20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F0F24E6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2.68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2ABAA35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29.1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6F3070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28.4</w:t>
                  </w:r>
                </w:p>
              </w:tc>
            </w:tr>
            <w:tr w14:paraId="40059FA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29C89E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666882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小计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8BA0CA3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3.9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5039765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535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5E271A8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1198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9F08F2B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1.37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9DEF37B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3.07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50A25A6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242.6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F4820A6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237.5</w:t>
                  </w:r>
                </w:p>
              </w:tc>
            </w:tr>
            <w:tr w14:paraId="6F5A798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46D4F5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采矿权平面范围内</w:t>
                  </w: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CF37C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探明资源量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582E89D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18.1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6930BD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2617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92EF857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6303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11A475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1.45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881FF23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3.48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AC66F37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129.7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13ADCE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127</w:t>
                  </w:r>
                </w:p>
              </w:tc>
            </w:tr>
            <w:tr w14:paraId="16C40FF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C38E5D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3A33AF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控制资源量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CA4C458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27.4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E3799B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3260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44951A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8285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DD991C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1.19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A551188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3.02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9E3D6C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359.3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1D3DA4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352.4</w:t>
                  </w:r>
                </w:p>
              </w:tc>
            </w:tr>
            <w:tr w14:paraId="306D7F0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EC013D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07E2A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推断资源量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994848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CAF132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4617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DCAA9E7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11539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00F243A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1.22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29173D9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3.05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FEBE01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215.7</w:t>
                  </w:r>
                </w:p>
                <w:p w14:paraId="65CE497C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B5C5C12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211.3</w:t>
                  </w:r>
                </w:p>
              </w:tc>
            </w:tr>
            <w:tr w14:paraId="76BE4E0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1D6319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190FA2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2EA36F8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83.3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5E2B8D5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10494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A91A18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26127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ECFE23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1.26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72C4D0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3.14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8FCF53E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704.7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EE46F7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690.7</w:t>
                  </w:r>
                </w:p>
              </w:tc>
            </w:tr>
            <w:tr w14:paraId="4CA270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A10CF7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采矿权平面内、标高内</w:t>
                  </w: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9E5AA9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证实储量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AD3AA5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15.5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A993627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2243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9AB69B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5402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FFA64E2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1.45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2D9AF8E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  <w:t>3.48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45BD734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E14063B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0031AAB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134548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304DA9A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可信储量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3C1B381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22.2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07AF5AC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2582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192CC83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6625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4EE1FF1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1.16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D7B68B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2.98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A53470F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246495CB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54EA8C1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04" w:type="pct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7F33895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0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5E312F0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463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58C9D9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37.7</w:t>
                  </w:r>
                </w:p>
              </w:tc>
              <w:tc>
                <w:tcPr>
                  <w:tcW w:w="4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F282405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4825</w:t>
                  </w:r>
                </w:p>
              </w:tc>
              <w:tc>
                <w:tcPr>
                  <w:tcW w:w="44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0EBAB9F0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12027</w:t>
                  </w:r>
                </w:p>
              </w:tc>
              <w:tc>
                <w:tcPr>
                  <w:tcW w:w="45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655F206C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1.28</w:t>
                  </w:r>
                </w:p>
              </w:tc>
              <w:tc>
                <w:tcPr>
                  <w:tcW w:w="43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129E90F1">
                  <w:pPr>
                    <w:pStyle w:val="7"/>
                    <w:widowControl/>
                    <w:spacing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3.19</w:t>
                  </w:r>
                </w:p>
              </w:tc>
              <w:tc>
                <w:tcPr>
                  <w:tcW w:w="582" w:type="pct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E70E686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right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567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top w:w="0" w:type="dxa"/>
                    <w:left w:w="17" w:type="dxa"/>
                    <w:right w:w="17" w:type="dxa"/>
                  </w:tcMar>
                  <w:vAlign w:val="center"/>
                </w:tcPr>
                <w:p w14:paraId="4F941D59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</w:tr>
          </w:tbl>
          <w:p w14:paraId="0B9661AA">
            <w:pPr>
              <w:pStyle w:val="7"/>
              <w:rPr>
                <w:rFonts w:hint="eastAsia"/>
                <w:lang w:val="en-US" w:eastAsia="zh-CN"/>
              </w:rPr>
            </w:pP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677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197" w:type="dxa"/>
            <w:noWrap w:val="0"/>
            <w:vAlign w:val="center"/>
          </w:tcPr>
          <w:p w14:paraId="3787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杜金锐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。最近一次评审备案报告为2012年编制的《四川省石棉县足富铅锌矿补充详查地质报告》（川评审〔2012〕131号、川国土资储备字〔2012〕120号）。本次评审通过的铅锌矿资源量与其相比，采矿权范围内累计查明矿石量增加37.7万吨，Pb增加3657吨，Zn增加9228吨。资源量变化情况主要原因为：</w:t>
            </w:r>
          </w:p>
          <w:p w14:paraId="1CD1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1.经论证的工业指标较上次下降；</w:t>
            </w:r>
          </w:p>
          <w:p w14:paraId="5F5B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2.勘查类型调整和控制工程增加使得资源量增加；</w:t>
            </w:r>
          </w:p>
          <w:p w14:paraId="16C6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3.本次重新采样后小体重值发生变化；</w:t>
            </w:r>
          </w:p>
          <w:p w14:paraId="63FE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4.原测量成果与本次测量存在一定误差，导致矿体地表出露线及工程点位高程发生变化。</w:t>
            </w:r>
          </w:p>
        </w:tc>
      </w:tr>
    </w:tbl>
    <w:p w14:paraId="4976E4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F8A60-956B-488F-8AED-2BBA032F71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D6FB0C-DFD4-4594-8F8A-1CA1B99843C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C56FC4-10C0-49D5-83C3-6D8D5DF5C9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B990F02-D7AE-4BEB-AB1E-E68D9E945B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0DB1"/>
    <w:rsid w:val="050D2A9B"/>
    <w:rsid w:val="088B6904"/>
    <w:rsid w:val="09383E5F"/>
    <w:rsid w:val="094E3039"/>
    <w:rsid w:val="0C902189"/>
    <w:rsid w:val="0CFF122E"/>
    <w:rsid w:val="0D0A13A6"/>
    <w:rsid w:val="0F35340A"/>
    <w:rsid w:val="13A075EE"/>
    <w:rsid w:val="17CE00F5"/>
    <w:rsid w:val="1DC638DE"/>
    <w:rsid w:val="33A05985"/>
    <w:rsid w:val="33B349E2"/>
    <w:rsid w:val="37152977"/>
    <w:rsid w:val="38AA1DD4"/>
    <w:rsid w:val="43676DCE"/>
    <w:rsid w:val="44476729"/>
    <w:rsid w:val="48283C08"/>
    <w:rsid w:val="4E2E48B5"/>
    <w:rsid w:val="511107EA"/>
    <w:rsid w:val="526F5E93"/>
    <w:rsid w:val="55BF6F20"/>
    <w:rsid w:val="5B7E6A7C"/>
    <w:rsid w:val="5F090D52"/>
    <w:rsid w:val="6BEB7217"/>
    <w:rsid w:val="71BC24ED"/>
    <w:rsid w:val="734E35CA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annotation text"/>
    <w:basedOn w:val="1"/>
    <w:semiHidden/>
    <w:qFormat/>
    <w:uiPriority w:val="0"/>
    <w:pPr>
      <w:widowControl/>
      <w:spacing w:line="300" w:lineRule="auto"/>
      <w:ind w:firstLine="200"/>
      <w:jc w:val="left"/>
    </w:pPr>
    <w:rPr>
      <w:rFonts w:ascii="Calibri" w:hAnsi="Calibri"/>
      <w:sz w:val="21"/>
      <w:szCs w:val="21"/>
    </w:r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7"/>
    <w:next w:val="7"/>
    <w:qFormat/>
    <w:uiPriority w:val="99"/>
    <w:pPr>
      <w:spacing w:line="480" w:lineRule="exact"/>
      <w:jc w:val="center"/>
    </w:pPr>
    <w:rPr>
      <w:rFonts w:ascii="新宋体" w:hAnsi="新宋体" w:eastAsia="新宋体"/>
      <w:b/>
      <w:bCs/>
      <w:color w:val="000000"/>
      <w:kern w:val="0"/>
      <w:szCs w:val="21"/>
    </w:rPr>
  </w:style>
  <w:style w:type="paragraph" w:styleId="7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2">
    <w:name w:val="列出段落2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3">
    <w:name w:val="表格文字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Times New Roman" w:hAnsi="Times New Roman" w:eastAsia="仿宋_GB2312" w:cs="宋体"/>
      <w:color w:val="000000"/>
      <w:kern w:val="0"/>
      <w:sz w:val="24"/>
      <w:szCs w:val="21"/>
    </w:rPr>
  </w:style>
  <w:style w:type="paragraph" w:customStyle="1" w:styleId="14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character" w:customStyle="1" w:styleId="15">
    <w:name w:val="font1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1335</Characters>
  <Lines>0</Lines>
  <Paragraphs>0</Paragraphs>
  <TotalTime>3</TotalTime>
  <ScaleCrop>false</ScaleCrop>
  <LinksUpToDate>false</LinksUpToDate>
  <CharactersWithSpaces>1346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2025-11-20T08:38:28Z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A0D8E5B4EEC74DE889494641479A6C8F_13</vt:lpwstr>
  </property>
</Properties>
</file>