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12F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AC2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zh-CN"/>
        </w:rPr>
        <w:t>《四川盆地铁山坡气田飞仙关组气藏开发产能建设项目（2号阀室）压覆矿产资源评估报告》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0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600" w:type="dxa"/>
            <w:noWrap w:val="0"/>
            <w:vAlign w:val="center"/>
          </w:tcPr>
          <w:p w14:paraId="500BC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82ED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中国石油天然气股份有限公司西南油气田分公司川东北气矿</w:t>
            </w:r>
          </w:p>
        </w:tc>
      </w:tr>
      <w:tr w14:paraId="7A76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600" w:type="dxa"/>
            <w:noWrap w:val="0"/>
            <w:vAlign w:val="center"/>
          </w:tcPr>
          <w:p w14:paraId="14759D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6E971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《四川盆地铁山坡气田飞仙关组气藏开发产能建设项目（2号阀室）</w:t>
            </w:r>
          </w:p>
          <w:p w14:paraId="75AD3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  <w:t>压覆矿产资源评估报告》</w:t>
            </w:r>
          </w:p>
        </w:tc>
      </w:tr>
      <w:tr w14:paraId="7C06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00" w:type="dxa"/>
            <w:noWrap w:val="0"/>
            <w:vAlign w:val="center"/>
          </w:tcPr>
          <w:p w14:paraId="33B05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38F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重庆市长江地质工程研究院有限公司</w:t>
            </w:r>
          </w:p>
        </w:tc>
      </w:tr>
      <w:tr w14:paraId="3910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563EE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078BD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郭 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王新莉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胡 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2B6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18F1A8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6889E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B08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41CC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67D3F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79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65D7C6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27D6E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四川省矿产资源储量评审中心</w:t>
            </w:r>
          </w:p>
        </w:tc>
      </w:tr>
      <w:tr w14:paraId="4A4F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0AD9FF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4A337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冉孟云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李介洪  吴永贵</w:t>
            </w:r>
          </w:p>
        </w:tc>
      </w:tr>
      <w:tr w14:paraId="1290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30AAA5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7FB0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压覆平面范围为用地范围外500m；压覆深度为压覆平面范围内的查明资源量估算深度。</w:t>
            </w:r>
          </w:p>
        </w:tc>
      </w:tr>
      <w:tr w14:paraId="64FA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62F8A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33AE0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7453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6B0BB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01FC25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BEA5C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41DF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00" w:type="dxa"/>
            <w:noWrap w:val="0"/>
            <w:vAlign w:val="center"/>
          </w:tcPr>
          <w:p w14:paraId="5C7B26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1153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评审评定，四川盆地铁山坡气田飞仙关组气藏开发产能建设项目（2号阀室）未压覆已查明重要矿产资源。</w:t>
            </w:r>
            <w:bookmarkStart w:id="0" w:name="_GoBack"/>
            <w:bookmarkEnd w:id="0"/>
          </w:p>
        </w:tc>
      </w:tr>
      <w:tr w14:paraId="6047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15156C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0DA9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本报告的项目负责人为郭凡。经调查核实，在拟建项目压覆范围内存在已查明重要矿产资源矿产地1处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（宣汉县黄金口煤炭矿区）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，省地勘基金项目2个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（四川省宣汉县黄金口煤炭普查、四川省钾盐资源调查评价项目）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5496D606">
      <w:pPr>
        <w:pStyle w:val="5"/>
        <w:ind w:left="0" w:leftChars="0" w:firstLine="0" w:firstLineChars="0"/>
      </w:pPr>
    </w:p>
    <w:p w14:paraId="439B2E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CF4A2-1BC9-444E-9C9E-E94AC471D6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E3B0E6-BDA4-48BB-BE8A-B8F1EEE781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52B61A-845F-4F1D-B5B0-B23EA50B08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1F24C7-15EC-45FE-A03B-05F4E02499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DBD"/>
    <w:rsid w:val="08540BFE"/>
    <w:rsid w:val="18B95BE7"/>
    <w:rsid w:val="231908F9"/>
    <w:rsid w:val="3058256D"/>
    <w:rsid w:val="3CF33216"/>
    <w:rsid w:val="3E077380"/>
    <w:rsid w:val="3EF731C4"/>
    <w:rsid w:val="44A65B45"/>
    <w:rsid w:val="49226FFA"/>
    <w:rsid w:val="4CC065C4"/>
    <w:rsid w:val="500D174A"/>
    <w:rsid w:val="5F1E469E"/>
    <w:rsid w:val="65D5373C"/>
    <w:rsid w:val="66992BAD"/>
    <w:rsid w:val="6ADD2461"/>
    <w:rsid w:val="6E0B0AF7"/>
    <w:rsid w:val="75273695"/>
    <w:rsid w:val="75E93EA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480</Characters>
  <Lines>0</Lines>
  <Paragraphs>0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2025-08-27T13:11:00Z</dcterms:created>
  <dc:creator>袁珊</dc:creator>
  <cp:lastModifiedBy>李龙</cp:lastModifiedBy>
  <dcterms:modified xsi:type="dcterms:W3CDTF">2025-09-11T01:23:29Z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60463E1C038645C8A3E3FAD0C301E4E2_12</vt:lpwstr>
  </property>
</Properties>
</file>