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附件1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四川省自然资源厅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 w:bidi="ar"/>
        </w:rPr>
        <w:t>2023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年度土地估价行业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“双随机、一公开”监督检查抽查事项清单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依据《中华人民共和国资产评估法》《自然资源部办公厅关于发布〈土地估价行业“双随机、一公开”监督检查实施细则（试行）〉有关问题的通知》（自然资办发〔2019〕39号）等有关规定，结合工作安排，现将四川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年度土地估价行业“双随机、一公开”监督检查抽查事项清单予以公布：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一、抽查事项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土地估价行业情况。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二、抽查依据：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《中华人民共和国资产评估法》；自然资源部《土地估价行业“双随机、一公开”监督检查实施细则（试行）》；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以及我省工作方案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三、抽查主体：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四川省自然资源厅。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四、抽查内容：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1.土地估价机构执业规范；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2880" w:firstLineChars="9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2.土地估价人员从业规范；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2880" w:firstLineChars="9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3.土地估价协会行业管理规范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五、抽查方式：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随机抽查。</w:t>
      </w:r>
    </w:p>
    <w:p>
      <w:pPr>
        <w:pStyle w:val="2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六、抽查对象：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详见监督检查抽取机构及报告名单。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bidi="ar"/>
        </w:rPr>
        <w:br w:type="page"/>
      </w:r>
    </w:p>
    <w:p>
      <w:pPr>
        <w:pStyle w:val="2"/>
        <w:shd w:val="clear" w:color="auto" w:fill="FFFFFF"/>
        <w:spacing w:beforeAutospacing="0" w:afterAutospacing="0" w:line="580" w:lineRule="exact"/>
        <w:ind w:firstLine="482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随机抽取土地估价机构名单（公开）</w:t>
      </w:r>
    </w:p>
    <w:p>
      <w:pPr>
        <w:pStyle w:val="2"/>
        <w:shd w:val="clear" w:color="auto" w:fill="FFFFFF"/>
        <w:spacing w:beforeAutospacing="0" w:afterAutospacing="0" w:line="200" w:lineRule="exact"/>
        <w:ind w:firstLine="482"/>
        <w:jc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6282"/>
        <w:gridCol w:w="13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30"/>
                <w:shd w:val="clear" w:color="auto" w:fill="FFFFFF"/>
              </w:rPr>
              <w:t>序号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30"/>
              </w:rPr>
              <w:t>土地评估机构名称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3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</w:p>
        </w:tc>
      </w:tr>
    </w:tbl>
    <w:p>
      <w:pPr>
        <w:pStyle w:val="2"/>
        <w:shd w:val="clear" w:color="auto" w:fill="FFFFFF"/>
        <w:spacing w:beforeAutospacing="0" w:afterAutospacing="0"/>
        <w:ind w:firstLine="480"/>
        <w:jc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bidi="ar"/>
        </w:rPr>
        <w:br w:type="page"/>
      </w:r>
    </w:p>
    <w:p>
      <w:pPr>
        <w:pStyle w:val="2"/>
        <w:shd w:val="clear" w:color="auto" w:fill="FFFFFF"/>
        <w:spacing w:beforeAutospacing="0" w:afterAutospacing="0"/>
        <w:ind w:firstLine="48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随机抽取执法监督检查人员名单（不公开）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00"/>
        <w:gridCol w:w="419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Autospacing="0" w:afterAutospacing="0"/>
              <w:jc w:val="center"/>
              <w:rPr>
                <w:rFonts w:hint="default" w:ascii="Times New Roman" w:hAnsi="Times New Roman" w:eastAsia="黑体" w:cs="Times New Roman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姓名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单位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spacing w:beforeAutospacing="0" w:afterAutospacing="0"/>
        <w:ind w:firstLine="480"/>
        <w:jc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Dg1YjFkZjE1MTFkZmU3MGI4M2VmYTNmNjI4ZjkifQ=="/>
  </w:docVars>
  <w:rsids>
    <w:rsidRoot w:val="711A5301"/>
    <w:rsid w:val="711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2023-12-22T11:10:00Z</dcterms:created>
  <dc:creator>Administrator</dc:creator>
  <cp:lastModifiedBy>Administrator</cp:lastModifiedBy>
  <dcterms:modified xsi:type="dcterms:W3CDTF">2023-12-22T11:10:45Z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CDC7CF7C420B41B78CBFBA37E3BD1016_11</vt:lpwstr>
  </property>
</Properties>
</file>