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bidi="ar"/>
        </w:rPr>
        <w:t>附件3</w:t>
      </w: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  <w:t>评估机构执业情况执法检查表</w:t>
      </w:r>
    </w:p>
    <w:bookmarkEnd w:id="0"/>
    <w:p>
      <w:pPr>
        <w:widowControl/>
        <w:spacing w:line="2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tbl>
      <w:tblPr>
        <w:tblStyle w:val="3"/>
        <w:tblW w:w="87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52"/>
        <w:gridCol w:w="709"/>
        <w:gridCol w:w="1042"/>
        <w:gridCol w:w="1620"/>
        <w:gridCol w:w="31"/>
        <w:gridCol w:w="811"/>
        <w:gridCol w:w="465"/>
        <w:gridCol w:w="1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425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 xml:space="preserve">                       （章）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备案号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bidi="ar"/>
              </w:rPr>
              <w:t>监督检查内容</w:t>
            </w:r>
          </w:p>
        </w:tc>
        <w:tc>
          <w:tcPr>
            <w:tcW w:w="3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bidi="ar"/>
              </w:rPr>
              <w:t>机构负责人陈述情况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bidi="ar"/>
              </w:rPr>
              <w:t>核查情况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2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1.是否利用开展业务之便，谋取不正当利益</w:t>
            </w:r>
          </w:p>
        </w:tc>
        <w:tc>
          <w:tcPr>
            <w:tcW w:w="3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2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2.是否允许其他机构以本机构名义开展业务，或者冒用其他机构名义开展业务</w:t>
            </w:r>
          </w:p>
        </w:tc>
        <w:tc>
          <w:tcPr>
            <w:tcW w:w="3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2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3.是否以恶性压价、支付回扣、虚假宣传，或者贬损、诋毁其他评估机构等不正当手段招揽业务</w:t>
            </w:r>
          </w:p>
        </w:tc>
        <w:tc>
          <w:tcPr>
            <w:tcW w:w="3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2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4.是否受理与自身有利害关系的业务</w:t>
            </w:r>
          </w:p>
        </w:tc>
        <w:tc>
          <w:tcPr>
            <w:tcW w:w="3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2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5.是否分别接受利益冲突双方的委托，对同一评估对象进行评估</w:t>
            </w:r>
          </w:p>
        </w:tc>
        <w:tc>
          <w:tcPr>
            <w:tcW w:w="3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6.是否出具虚假评估报告（参见附件4）</w:t>
            </w:r>
          </w:p>
        </w:tc>
        <w:tc>
          <w:tcPr>
            <w:tcW w:w="3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2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7.是否出具有重大遗漏的评估报告（参见附件4）</w:t>
            </w:r>
          </w:p>
        </w:tc>
        <w:tc>
          <w:tcPr>
            <w:tcW w:w="3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8.是否按规定的期限保存土地评估档案的</w:t>
            </w:r>
          </w:p>
        </w:tc>
        <w:tc>
          <w:tcPr>
            <w:tcW w:w="3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2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9.是否聘用或者指定不符合《中华人民共和国资产评估法》等规定的人员从事土地评估业务</w:t>
            </w:r>
          </w:p>
        </w:tc>
        <w:tc>
          <w:tcPr>
            <w:tcW w:w="3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2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10.是否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对本机构的土地评估专业人员疏于管理，造成不良后果</w:t>
            </w:r>
          </w:p>
        </w:tc>
        <w:tc>
          <w:tcPr>
            <w:tcW w:w="3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2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11.涉及本次监督检查年度内的新备案机构，是否符合《四川省国土资源厅办公室印发转发&lt;国土资源部关于开展土地估价机构备案工作的通知&gt;的通知》（川国土资办发〔2017〕35号）要求。（附件5）</w:t>
            </w:r>
          </w:p>
        </w:tc>
        <w:tc>
          <w:tcPr>
            <w:tcW w:w="3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2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华文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bidi="ar"/>
              </w:rPr>
              <w:t>检查结果意见</w:t>
            </w:r>
          </w:p>
        </w:tc>
        <w:tc>
          <w:tcPr>
            <w:tcW w:w="5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机构负责人签名</w:t>
            </w: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检查人签名</w:t>
            </w:r>
          </w:p>
        </w:tc>
        <w:tc>
          <w:tcPr>
            <w:tcW w:w="305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widowControl/>
        <w:jc w:val="right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bidi="ar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 w:bidi="ar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lang w:bidi="ar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ODg1YjFkZjE1MTFkZmU3MGI4M2VmYTNmNjI4ZjkifQ=="/>
  </w:docVars>
  <w:rsids>
    <w:rsidRoot w:val="43257180"/>
    <w:rsid w:val="4325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2023-12-22T11:11:00Z</dcterms:created>
  <dc:creator>Administrator</dc:creator>
  <cp:lastModifiedBy>Administrator</cp:lastModifiedBy>
  <dcterms:modified xsi:type="dcterms:W3CDTF">2023-12-22T11:11:40Z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46DD3045513E4AC7A18E177E345AE4CB_11</vt:lpwstr>
  </property>
</Properties>
</file>