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0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 xml:space="preserve">附件 6 </w:t>
      </w:r>
    </w:p>
    <w:p>
      <w:pPr>
        <w:pStyle w:val="2"/>
        <w:shd w:val="clear" w:color="auto" w:fill="FFFFFF"/>
        <w:spacing w:beforeAutospacing="0" w:afterAutospacing="0" w:line="500" w:lineRule="exact"/>
        <w:ind w:firstLine="42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土地估价师协会管理情况执法检查表</w:t>
      </w:r>
    </w:p>
    <w:bookmarkEnd w:id="0"/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277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监督检查内容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shd w:val="clear" w:color="auto" w:fill="FFFFFF"/>
              </w:rPr>
              <w:t>陈述情况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Autospacing="0" w:afterAutospacing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shd w:val="clear" w:color="auto" w:fill="FFFFFF"/>
              </w:rPr>
              <w:t>核实情况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1.是否实行自律管理，是否存在相关评估执业准则和职业道德准则制定不完善、执行不力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2.是否未按时开展会员继续教育活动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3.是否建立会员信用档案及信用档案管理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4.是否开展会员建立风险防范机制检查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5.是否存在受理对会员的投诉、举报和会员的申诉，调解会员执业纠纷等不落实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6.是否定期对会员出具的评估报告进行抽查评审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7.是否按中国土地估价师与登记代理人协会《土地估价行业违规处罚记分办法》等规定，对会员给予奖惩，并将奖惩情况及时报告省自然资源厅等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8.是否保障会员依法开展业务，维护会员合法权益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检查人签名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微软雅黑" w:cs="Times New Roman"/>
          <w:kern w:val="0"/>
          <w:sz w:val="52"/>
          <w:szCs w:val="5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 xml:space="preserve">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Dg1YjFkZjE1MTFkZmU3MGI4M2VmYTNmNjI4ZjkifQ=="/>
  </w:docVars>
  <w:rsids>
    <w:rsidRoot w:val="39F82BA7"/>
    <w:rsid w:val="39F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2023-12-22T11:12:00Z</dcterms:created>
  <dc:creator>Administrator</dc:creator>
  <cp:lastModifiedBy>Administrator</cp:lastModifiedBy>
  <dcterms:modified xsi:type="dcterms:W3CDTF">2023-12-22T11:12:54Z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18B9F8F3158D42C2AC071D810A970E00_11</vt:lpwstr>
  </property>
</Properties>
</file>