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outlineLvl w:val="9"/>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四川省自然资源厅</w:t>
      </w:r>
    </w:p>
    <w:p>
      <w:pPr>
        <w:pStyle w:val="2"/>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outlineLvl w:val="9"/>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矿产资源储量评审备案管理办法</w:t>
      </w:r>
    </w:p>
    <w:p>
      <w:pPr>
        <w:pStyle w:val="2"/>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outlineLvl w:val="9"/>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（修订稿）</w:t>
      </w:r>
    </w:p>
    <w:p>
      <w:pPr>
        <w:pStyle w:val="2"/>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outlineLvl w:val="9"/>
        <w:rPr>
          <w:rFonts w:hint="eastAsia" w:ascii="方正小标宋简体" w:hAnsi="方正小标宋简体" w:eastAsia="方正小标宋简体" w:cs="方正小标宋简体"/>
          <w:bCs/>
          <w:color w:val="000000"/>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right="0" w:rightChars="0" w:firstLine="0"/>
        <w:jc w:val="center"/>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 xml:space="preserve"> 总则</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为统一行使全民所有自然资源资产所有者职责，</w:t>
      </w:r>
      <w:r>
        <w:rPr>
          <w:rFonts w:hint="eastAsia" w:ascii="仿宋_GB2312" w:hAnsi="仿宋_GB2312" w:eastAsia="仿宋_GB2312" w:cs="仿宋_GB2312"/>
          <w:color w:val="000000"/>
          <w:sz w:val="32"/>
          <w:szCs w:val="32"/>
          <w:lang w:eastAsia="zh-CN"/>
        </w:rPr>
        <w:t>深化</w:t>
      </w:r>
      <w:r>
        <w:rPr>
          <w:rFonts w:hint="eastAsia" w:ascii="仿宋_GB2312" w:hAnsi="仿宋_GB2312" w:eastAsia="仿宋_GB2312" w:cs="仿宋_GB2312"/>
          <w:color w:val="000000"/>
          <w:sz w:val="32"/>
          <w:szCs w:val="32"/>
        </w:rPr>
        <w:t>“放管服”改革要求，</w:t>
      </w:r>
      <w:r>
        <w:rPr>
          <w:rFonts w:hint="eastAsia" w:ascii="仿宋_GB2312" w:hAnsi="仿宋_GB2312" w:eastAsia="仿宋_GB2312" w:cs="仿宋_GB2312"/>
          <w:color w:val="000000"/>
          <w:sz w:val="32"/>
          <w:szCs w:val="32"/>
          <w:lang w:eastAsia="zh-CN"/>
        </w:rPr>
        <w:t>强化</w:t>
      </w:r>
      <w:r>
        <w:rPr>
          <w:rFonts w:hint="eastAsia" w:ascii="仿宋_GB2312" w:hAnsi="仿宋_GB2312" w:eastAsia="仿宋_GB2312" w:cs="仿宋_GB2312"/>
          <w:color w:val="000000"/>
          <w:sz w:val="32"/>
          <w:szCs w:val="32"/>
        </w:rPr>
        <w:t>矿产资源储量评审备案（以下简称“评审备案”），进一步夯实储量管理基础，</w:t>
      </w: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自然资源部关于深化矿产资源管理改革若干事项的意见》（自然资规〔2023〕6号）、《自然资源部办公厅关于矿产资源储量评审备案管理若干事项的通知》（自然资办发〔2020〕26号）、《自然资源部办公厅关于进一步规范矿产资源储量评审备案工作的通知》（自然资办函〔2020〕966号）及《四川省自然资源厅关于加强矿产资源储量管理工作的通知》（川自然资发〔2023〕27号）</w:t>
      </w:r>
      <w:r>
        <w:rPr>
          <w:rFonts w:hint="eastAsia" w:ascii="仿宋_GB2312" w:hAnsi="仿宋_GB2312" w:eastAsia="仿宋_GB2312" w:cs="仿宋_GB2312"/>
          <w:color w:val="000000"/>
          <w:sz w:val="32"/>
          <w:szCs w:val="32"/>
          <w:lang w:eastAsia="zh-CN"/>
        </w:rPr>
        <w:t>有关规定</w:t>
      </w:r>
      <w:r>
        <w:rPr>
          <w:rFonts w:hint="eastAsia" w:ascii="仿宋_GB2312" w:hAnsi="仿宋_GB2312" w:eastAsia="仿宋_GB2312" w:cs="仿宋_GB2312"/>
          <w:color w:val="000000"/>
          <w:sz w:val="32"/>
          <w:szCs w:val="32"/>
        </w:rPr>
        <w:t>，结合我省实际，制定本办法。</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评审备案是指自然资源主管部门落实矿产资源国家所有的法律要求、履行矿产资源所有者职责，依申请对申请人申报的矿产资源储量进行审查确认，纳入国家矿产资源实物账户，作为国家管理矿产资源重要依据的行政行为。</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评审备案的范围包括探矿权转采矿权，采矿权变更矿种，采矿权变更（扩大或缩小）范围涉及矿产资源储量变化，</w:t>
      </w:r>
      <w:r>
        <w:rPr>
          <w:rFonts w:hint="eastAsia" w:ascii="仿宋_GB2312" w:hAnsi="仿宋_GB2312" w:eastAsia="仿宋_GB2312" w:cs="仿宋_GB2312"/>
          <w:color w:val="auto"/>
          <w:sz w:val="32"/>
          <w:szCs w:val="32"/>
          <w:lang w:eastAsia="zh-CN"/>
        </w:rPr>
        <w:t>煤层气</w:t>
      </w:r>
      <w:r>
        <w:rPr>
          <w:rFonts w:hint="eastAsia" w:ascii="仿宋_GB2312" w:hAnsi="仿宋_GB2312" w:eastAsia="仿宋_GB2312" w:cs="仿宋_GB2312"/>
          <w:color w:val="auto"/>
          <w:sz w:val="32"/>
          <w:szCs w:val="32"/>
        </w:rPr>
        <w:t>在探采矿期间探明地质储量、其他矿产在采矿期间累计查明矿产资源量发生重大变化的（变化量超过30%或达到中型规模以上的），以及建设项目压覆重要矿产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石油、烃类天然气、页岩气、天然气水合物和放射性矿产资源除外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评审备案工作应当遵守相关的法律法规、政策规定及技术标准，遵守保密规定，坚持客观、公平、公正、回避原则。</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申请评审备案的申请人是指申请评审备案的矿业权人或建设项目压覆重要矿产资源的建设单位。</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申请评审备案的矿产资源储量报告是指综合描述矿产资源储量的空间分布、质量、数量及其经济意义的说明文字和图表资料，包括矿产资源储量的各类勘查报告、矿产资源储量核实报告、建设项目压覆重要矿产资源评估报告等。</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评审备案工作分为</w:t>
      </w:r>
      <w:r>
        <w:rPr>
          <w:rFonts w:hint="eastAsia" w:ascii="仿宋_GB2312" w:hAnsi="仿宋_GB2312" w:eastAsia="仿宋_GB2312" w:cs="仿宋_GB2312"/>
          <w:color w:val="000000"/>
          <w:sz w:val="32"/>
          <w:szCs w:val="32"/>
          <w:lang w:eastAsia="zh-CN"/>
        </w:rPr>
        <w:t>储量</w:t>
      </w:r>
      <w:r>
        <w:rPr>
          <w:rFonts w:hint="eastAsia" w:ascii="仿宋_GB2312" w:hAnsi="仿宋_GB2312" w:eastAsia="仿宋_GB2312" w:cs="仿宋_GB2312"/>
          <w:color w:val="000000"/>
          <w:sz w:val="32"/>
          <w:szCs w:val="32"/>
        </w:rPr>
        <w:t>评审和备案两个</w:t>
      </w:r>
      <w:r>
        <w:rPr>
          <w:rFonts w:hint="eastAsia" w:ascii="仿宋_GB2312" w:hAnsi="仿宋_GB2312" w:eastAsia="仿宋_GB2312" w:cs="仿宋_GB2312"/>
          <w:color w:val="000000"/>
          <w:sz w:val="32"/>
          <w:szCs w:val="32"/>
          <w:lang w:eastAsia="zh-CN"/>
        </w:rPr>
        <w:t>环节</w:t>
      </w:r>
      <w:r>
        <w:rPr>
          <w:rFonts w:hint="eastAsia" w:ascii="仿宋_GB2312" w:hAnsi="仿宋_GB2312" w:eastAsia="仿宋_GB2312" w:cs="仿宋_GB2312"/>
          <w:color w:val="000000"/>
          <w:sz w:val="32"/>
          <w:szCs w:val="32"/>
        </w:rPr>
        <w:t>。评审备案应自受理之日起60个工作日（不含申请人补正修改时间）内完成。其中</w:t>
      </w:r>
      <w:r>
        <w:rPr>
          <w:rFonts w:hint="eastAsia" w:ascii="仿宋_GB2312" w:hAnsi="仿宋_GB2312" w:eastAsia="仿宋_GB2312" w:cs="仿宋_GB2312"/>
          <w:color w:val="000000"/>
          <w:sz w:val="32"/>
          <w:szCs w:val="32"/>
          <w:lang w:eastAsia="zh-CN"/>
        </w:rPr>
        <w:t>储量</w:t>
      </w:r>
      <w:r>
        <w:rPr>
          <w:rFonts w:hint="eastAsia" w:ascii="仿宋_GB2312" w:hAnsi="仿宋_GB2312" w:eastAsia="仿宋_GB2312" w:cs="仿宋_GB2312"/>
          <w:color w:val="000000"/>
          <w:sz w:val="32"/>
          <w:szCs w:val="32"/>
        </w:rPr>
        <w:t>评审应自受理之日起</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个工作日内完成，备案应在</w:t>
      </w:r>
      <w:r>
        <w:rPr>
          <w:rFonts w:hint="eastAsia" w:ascii="仿宋_GB2312" w:hAnsi="仿宋_GB2312" w:eastAsia="仿宋_GB2312" w:cs="仿宋_GB2312"/>
          <w:color w:val="000000"/>
          <w:sz w:val="32"/>
          <w:szCs w:val="32"/>
          <w:lang w:eastAsia="zh-CN"/>
        </w:rPr>
        <w:t>储量评审后</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个工作日内完成。</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评审备案及矿产资源储量数据库日常管理维护等工作相关费用纳入财政预算。</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0"/>
        <w:jc w:val="center"/>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 xml:space="preserve"> 职责分工</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省自然资源厅（以下简称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省厅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）负责省本级</w:t>
      </w:r>
      <w:r>
        <w:rPr>
          <w:rFonts w:hint="eastAsia" w:ascii="仿宋_GB2312" w:hAnsi="仿宋_GB2312" w:eastAsia="仿宋_GB2312" w:cs="仿宋_GB2312"/>
          <w:color w:val="000000"/>
          <w:sz w:val="32"/>
          <w:szCs w:val="32"/>
          <w:lang w:eastAsia="zh-CN"/>
        </w:rPr>
        <w:t>已</w:t>
      </w:r>
      <w:r>
        <w:rPr>
          <w:rFonts w:hint="eastAsia" w:ascii="仿宋_GB2312" w:hAnsi="仿宋_GB2312" w:eastAsia="仿宋_GB2312" w:cs="仿宋_GB2312"/>
          <w:color w:val="000000"/>
          <w:sz w:val="32"/>
          <w:szCs w:val="32"/>
        </w:rPr>
        <w:t>出让登记矿业权（含部委托）、建设项目压覆重要矿产（</w:t>
      </w:r>
      <w:r>
        <w:rPr>
          <w:rFonts w:hint="eastAsia" w:ascii="仿宋_GB2312" w:hAnsi="仿宋_GB2312" w:eastAsia="仿宋_GB2312" w:cs="仿宋_GB2312"/>
          <w:color w:val="auto"/>
          <w:sz w:val="32"/>
          <w:szCs w:val="32"/>
        </w:rPr>
        <w:t>石油、烃类天然气、页岩气、天然气水合物和放射性矿产资源除外</w:t>
      </w:r>
      <w:r>
        <w:rPr>
          <w:rFonts w:hint="eastAsia" w:ascii="仿宋_GB2312" w:hAnsi="仿宋_GB2312" w:eastAsia="仿宋_GB2312" w:cs="仿宋_GB2312"/>
          <w:color w:val="000000"/>
          <w:sz w:val="32"/>
          <w:szCs w:val="32"/>
        </w:rPr>
        <w:t>）的评审备案工作，其他由市（州）、县（市、区）自然资源主管部门按照矿业权出让登记权限分级负责。</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省厅矿产资源保护监督处（以下简称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矿保处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）负责省本级评审备案工作，并对市（州）、县（市、区）评审备案工作进行指导和监督管理。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000000"/>
          <w:sz w:val="32"/>
          <w:szCs w:val="32"/>
        </w:rPr>
        <w:t>科技发展与对外合作处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地质勘查管理处、矿业权</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处按照各自职责参与评审备案工作并进行业务审查。</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省厅委托四川省矿产资源储量评审中心（以下简称</w:t>
      </w:r>
      <w:r>
        <w:rPr>
          <w:rFonts w:hint="eastAsia" w:ascii="仿宋_GB2312" w:hAnsi="仿宋_GB2312" w:eastAsia="仿宋_GB2312" w:cs="仿宋_GB2312"/>
          <w:color w:val="000000"/>
          <w:sz w:val="32"/>
          <w:szCs w:val="32"/>
          <w:lang w:eastAsia="zh-CN"/>
        </w:rPr>
        <w:t>“省储量</w:t>
      </w:r>
      <w:r>
        <w:rPr>
          <w:rFonts w:hint="eastAsia" w:ascii="仿宋_GB2312" w:hAnsi="仿宋_GB2312" w:eastAsia="仿宋_GB2312" w:cs="仿宋_GB2312"/>
          <w:color w:val="000000"/>
          <w:sz w:val="32"/>
          <w:szCs w:val="32"/>
        </w:rPr>
        <w:t>评审中心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）承担省本级储量评审工作及矿产资源储量数据库建设、更新、维护工作。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0"/>
        <w:jc w:val="center"/>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申请受理</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需评审备案的矿产资源储量</w:t>
      </w:r>
      <w:r>
        <w:rPr>
          <w:rFonts w:hint="eastAsia" w:ascii="仿宋_GB2312" w:hAnsi="仿宋_GB2312" w:eastAsia="仿宋_GB2312" w:cs="仿宋_GB2312"/>
          <w:color w:val="000000"/>
          <w:sz w:val="32"/>
          <w:szCs w:val="32"/>
          <w:lang w:eastAsia="zh-CN"/>
        </w:rPr>
        <w:t>报告</w:t>
      </w:r>
      <w:r>
        <w:rPr>
          <w:rFonts w:hint="eastAsia" w:ascii="仿宋_GB2312" w:hAnsi="仿宋_GB2312" w:eastAsia="仿宋_GB2312" w:cs="仿宋_GB2312"/>
          <w:color w:val="000000"/>
          <w:sz w:val="32"/>
          <w:szCs w:val="32"/>
        </w:rPr>
        <w:t>,申请人应当向</w:t>
      </w:r>
      <w:r>
        <w:rPr>
          <w:rFonts w:hint="eastAsia" w:ascii="仿宋_GB2312" w:hAnsi="仿宋_GB2312" w:eastAsia="仿宋_GB2312" w:cs="仿宋_GB2312"/>
          <w:color w:val="000000"/>
          <w:sz w:val="32"/>
          <w:szCs w:val="32"/>
          <w:lang w:eastAsia="zh-CN"/>
        </w:rPr>
        <w:t>四川省自然资源厅</w:t>
      </w:r>
      <w:r>
        <w:rPr>
          <w:rFonts w:hint="eastAsia" w:ascii="仿宋_GB2312" w:hAnsi="仿宋_GB2312" w:eastAsia="仿宋_GB2312" w:cs="仿宋_GB2312"/>
          <w:color w:val="000000"/>
          <w:sz w:val="32"/>
          <w:szCs w:val="32"/>
        </w:rPr>
        <w:t>提出申请。申请人可</w:t>
      </w:r>
      <w:r>
        <w:rPr>
          <w:rFonts w:hint="eastAsia" w:ascii="仿宋_GB2312" w:hAnsi="仿宋_GB2312" w:eastAsia="仿宋_GB2312" w:cs="仿宋_GB2312"/>
          <w:color w:val="000000"/>
          <w:sz w:val="32"/>
          <w:szCs w:val="32"/>
          <w:lang w:eastAsia="zh-CN"/>
        </w:rPr>
        <w:t>在四川省政务服务和公共资源交易服务中心</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“政务中心”</w:t>
      </w:r>
      <w:r>
        <w:rPr>
          <w:rFonts w:hint="eastAsia" w:ascii="仿宋_GB2312" w:hAnsi="仿宋_GB2312" w:eastAsia="仿宋_GB2312" w:cs="仿宋_GB2312"/>
          <w:color w:val="000000"/>
          <w:sz w:val="32"/>
          <w:szCs w:val="32"/>
        </w:rPr>
        <w:t>）提交或</w:t>
      </w:r>
      <w:r>
        <w:rPr>
          <w:rFonts w:hint="eastAsia" w:ascii="仿宋_GB2312" w:hAnsi="仿宋_GB2312" w:eastAsia="仿宋_GB2312" w:cs="仿宋_GB2312"/>
          <w:color w:val="000000"/>
          <w:sz w:val="32"/>
          <w:szCs w:val="32"/>
          <w:lang w:eastAsia="zh-CN"/>
        </w:rPr>
        <w:t>向政务中心</w:t>
      </w:r>
      <w:r>
        <w:rPr>
          <w:rFonts w:hint="eastAsia" w:ascii="仿宋_GB2312" w:hAnsi="仿宋_GB2312" w:eastAsia="仿宋_GB2312" w:cs="仿宋_GB2312"/>
          <w:color w:val="000000"/>
          <w:sz w:val="32"/>
          <w:szCs w:val="32"/>
        </w:rPr>
        <w:t>邮寄纸质评审备案材料，也可通过互联网登录四川政务服务网（http://www.sczwfw.gov.cn）提交评审备案材料。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评审备案材料涉密的，应现场提交纸质评审备案材料。</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凡</w:t>
      </w:r>
      <w:r>
        <w:rPr>
          <w:rFonts w:hint="eastAsia" w:ascii="仿宋_GB2312" w:hAnsi="仿宋_GB2312" w:eastAsia="仿宋_GB2312" w:cs="仿宋_GB2312"/>
          <w:color w:val="000000"/>
          <w:sz w:val="32"/>
          <w:szCs w:val="32"/>
        </w:rPr>
        <w:t>申请评审备案的矿业权人，应在矿业权证有效期内或依据</w:t>
      </w:r>
      <w:r>
        <w:rPr>
          <w:rFonts w:hint="eastAsia" w:ascii="仿宋_GB2312" w:hAnsi="仿宋_GB2312" w:eastAsia="仿宋_GB2312" w:cs="仿宋_GB2312"/>
          <w:color w:val="000000"/>
          <w:sz w:val="32"/>
          <w:szCs w:val="32"/>
          <w:lang w:eastAsia="zh-CN"/>
        </w:rPr>
        <w:t>采矿权登记管理机关</w:t>
      </w:r>
      <w:r>
        <w:rPr>
          <w:rFonts w:hint="eastAsia" w:ascii="仿宋_GB2312" w:hAnsi="仿宋_GB2312" w:eastAsia="仿宋_GB2312" w:cs="仿宋_GB2312"/>
          <w:color w:val="000000"/>
          <w:sz w:val="32"/>
          <w:szCs w:val="32"/>
        </w:rPr>
        <w:t>2年内</w:t>
      </w:r>
      <w:r>
        <w:rPr>
          <w:rFonts w:hint="eastAsia" w:ascii="仿宋_GB2312" w:hAnsi="仿宋_GB2312" w:eastAsia="仿宋_GB2312" w:cs="仿宋_GB2312"/>
          <w:color w:val="000000"/>
          <w:sz w:val="32"/>
          <w:szCs w:val="32"/>
          <w:lang w:eastAsia="zh-CN"/>
        </w:rPr>
        <w:t>出具的</w:t>
      </w:r>
      <w:r>
        <w:rPr>
          <w:rFonts w:hint="eastAsia" w:ascii="仿宋_GB2312" w:hAnsi="仿宋_GB2312" w:eastAsia="仿宋_GB2312" w:cs="仿宋_GB2312"/>
          <w:color w:val="000000"/>
          <w:sz w:val="32"/>
          <w:szCs w:val="32"/>
        </w:rPr>
        <w:t>退件通知书（或一次性告知通知书），提交如下材料（附件1）：</w:t>
      </w:r>
    </w:p>
    <w:p>
      <w:pPr>
        <w:pStyle w:val="2"/>
        <w:keepNext w:val="0"/>
        <w:keepLines w:val="0"/>
        <w:pageBreakBefore w:val="0"/>
        <w:widowControl w:val="0"/>
        <w:numPr>
          <w:ilvl w:val="0"/>
          <w:numId w:val="3"/>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矿产资源储量评审备案申请（附件2）；</w:t>
      </w:r>
    </w:p>
    <w:p>
      <w:pPr>
        <w:pStyle w:val="2"/>
        <w:keepNext w:val="0"/>
        <w:keepLines w:val="0"/>
        <w:pageBreakBefore w:val="0"/>
        <w:widowControl w:val="0"/>
        <w:numPr>
          <w:ilvl w:val="0"/>
          <w:numId w:val="3"/>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矿产资源储量信息表（附件3）；</w:t>
      </w:r>
    </w:p>
    <w:p>
      <w:pPr>
        <w:pStyle w:val="2"/>
        <w:keepNext w:val="0"/>
        <w:keepLines w:val="0"/>
        <w:pageBreakBefore w:val="0"/>
        <w:widowControl w:val="0"/>
        <w:numPr>
          <w:ilvl w:val="0"/>
          <w:numId w:val="3"/>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矿产资源储量报告。</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凡</w:t>
      </w:r>
      <w:r>
        <w:rPr>
          <w:rFonts w:hint="eastAsia" w:ascii="仿宋_GB2312" w:hAnsi="仿宋_GB2312" w:eastAsia="仿宋_GB2312" w:cs="仿宋_GB2312"/>
          <w:color w:val="000000"/>
          <w:sz w:val="32"/>
          <w:szCs w:val="32"/>
        </w:rPr>
        <w:t>申请压覆重要矿产评审备案的建设单位，应提交如下材料（附件4）：</w:t>
      </w:r>
    </w:p>
    <w:p>
      <w:pPr>
        <w:pStyle w:val="2"/>
        <w:keepNext w:val="0"/>
        <w:keepLines w:val="0"/>
        <w:pageBreakBefore w:val="0"/>
        <w:widowControl w:val="0"/>
        <w:numPr>
          <w:ilvl w:val="0"/>
          <w:numId w:val="4"/>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矿产资源储量评审备案申请；</w:t>
      </w:r>
    </w:p>
    <w:p>
      <w:pPr>
        <w:pStyle w:val="2"/>
        <w:keepNext w:val="0"/>
        <w:keepLines w:val="0"/>
        <w:pageBreakBefore w:val="0"/>
        <w:widowControl w:val="0"/>
        <w:numPr>
          <w:ilvl w:val="0"/>
          <w:numId w:val="4"/>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矿产资源储量信息表；</w:t>
      </w:r>
    </w:p>
    <w:p>
      <w:pPr>
        <w:pStyle w:val="2"/>
        <w:keepNext w:val="0"/>
        <w:keepLines w:val="0"/>
        <w:pageBreakBefore w:val="0"/>
        <w:widowControl w:val="0"/>
        <w:numPr>
          <w:ilvl w:val="0"/>
          <w:numId w:val="4"/>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建设项目压覆重要矿产资源评估报告。</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对于符合评审备案范围和权限、申请材料齐全、符合规定形式</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，或申请人按照要求提交全部补正申请材料的，</w:t>
      </w:r>
      <w:r>
        <w:rPr>
          <w:rFonts w:hint="eastAsia" w:ascii="仿宋_GB2312" w:hAnsi="仿宋_GB2312" w:eastAsia="仿宋_GB2312" w:cs="仿宋_GB2312"/>
          <w:color w:val="000000"/>
          <w:sz w:val="32"/>
          <w:szCs w:val="32"/>
          <w:lang w:eastAsia="zh-CN"/>
        </w:rPr>
        <w:t>政务中心</w:t>
      </w:r>
      <w:r>
        <w:rPr>
          <w:rFonts w:hint="eastAsia" w:ascii="仿宋_GB2312" w:hAnsi="仿宋_GB2312" w:eastAsia="仿宋_GB2312" w:cs="仿宋_GB2312"/>
          <w:color w:val="000000"/>
          <w:sz w:val="32"/>
          <w:szCs w:val="32"/>
        </w:rPr>
        <w:t>应当受理，并书面告知申请人。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符合评审备案范围和权限，但申请材料不齐全或不符合规定形式的，</w:t>
      </w:r>
      <w:r>
        <w:rPr>
          <w:rFonts w:hint="eastAsia" w:ascii="仿宋_GB2312" w:hAnsi="仿宋_GB2312" w:eastAsia="仿宋_GB2312" w:cs="仿宋_GB2312"/>
          <w:color w:val="000000"/>
          <w:sz w:val="32"/>
          <w:szCs w:val="32"/>
          <w:lang w:eastAsia="zh-CN"/>
        </w:rPr>
        <w:t>政务中心应</w:t>
      </w:r>
      <w:r>
        <w:rPr>
          <w:rFonts w:hint="eastAsia" w:ascii="仿宋_GB2312" w:hAnsi="仿宋_GB2312" w:eastAsia="仿宋_GB2312" w:cs="仿宋_GB2312"/>
          <w:color w:val="000000"/>
          <w:sz w:val="32"/>
          <w:szCs w:val="32"/>
        </w:rPr>
        <w:t>当场一次性告知申请人需要补正的全部内容。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0"/>
        <w:jc w:val="center"/>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eastAsia="zh-CN"/>
        </w:rPr>
        <w:t>储量</w:t>
      </w:r>
      <w:r>
        <w:rPr>
          <w:rFonts w:hint="eastAsia" w:ascii="黑体" w:hAnsi="黑体" w:eastAsia="黑体" w:cs="黑体"/>
          <w:color w:val="000000"/>
          <w:sz w:val="32"/>
          <w:szCs w:val="32"/>
        </w:rPr>
        <w:t>评审</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储量评审为技术审查</w:t>
      </w:r>
      <w:r>
        <w:rPr>
          <w:rFonts w:hint="eastAsia" w:ascii="仿宋_GB2312" w:hAnsi="仿宋_GB2312" w:eastAsia="仿宋_GB2312" w:cs="仿宋_GB2312"/>
          <w:color w:val="000000"/>
          <w:sz w:val="32"/>
          <w:szCs w:val="32"/>
          <w:lang w:eastAsia="zh-CN"/>
        </w:rPr>
        <w:t>，包括确定专家、专家审查、现场核查、会议评审和形成评审意见书。</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原则上自受理之日起3个工作日</w:t>
      </w:r>
      <w:r>
        <w:rPr>
          <w:rFonts w:hint="eastAsia" w:ascii="仿宋_GB2312" w:hAnsi="仿宋_GB2312" w:eastAsia="仿宋_GB2312" w:cs="仿宋_GB2312"/>
          <w:color w:val="000000"/>
          <w:sz w:val="32"/>
          <w:szCs w:val="32"/>
        </w:rPr>
        <w:t>从</w:t>
      </w:r>
      <w:r>
        <w:rPr>
          <w:rFonts w:hint="eastAsia" w:ascii="仿宋_GB2312" w:hAnsi="仿宋_GB2312" w:eastAsia="仿宋_GB2312" w:cs="仿宋_GB2312"/>
          <w:color w:val="000000"/>
          <w:sz w:val="32"/>
          <w:szCs w:val="32"/>
          <w:lang w:eastAsia="zh-CN"/>
        </w:rPr>
        <w:t>四川省自然资源专家系统随机抽取</w:t>
      </w:r>
      <w:r>
        <w:rPr>
          <w:rFonts w:hint="eastAsia" w:ascii="仿宋_GB2312" w:hAnsi="仿宋_GB2312" w:eastAsia="仿宋_GB2312" w:cs="仿宋_GB2312"/>
          <w:color w:val="000000"/>
          <w:sz w:val="32"/>
          <w:szCs w:val="32"/>
        </w:rPr>
        <w:t>相应专业的矿产资源储量评审专家，组成专业结构合理的</w:t>
      </w:r>
      <w:r>
        <w:rPr>
          <w:rFonts w:hint="eastAsia" w:ascii="仿宋_GB2312" w:hAnsi="仿宋_GB2312" w:eastAsia="仿宋_GB2312" w:cs="仿宋_GB2312"/>
          <w:color w:val="000000"/>
          <w:sz w:val="32"/>
          <w:szCs w:val="32"/>
          <w:lang w:eastAsia="zh-CN"/>
        </w:rPr>
        <w:t>评审</w:t>
      </w:r>
      <w:r>
        <w:rPr>
          <w:rFonts w:hint="eastAsia" w:ascii="仿宋_GB2312" w:hAnsi="仿宋_GB2312" w:eastAsia="仿宋_GB2312" w:cs="仿宋_GB2312"/>
          <w:color w:val="000000"/>
          <w:sz w:val="32"/>
          <w:szCs w:val="32"/>
        </w:rPr>
        <w:t>专家组。矿产资源储量规模</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小型的不少于3名专家，</w:t>
      </w:r>
      <w:r>
        <w:rPr>
          <w:rFonts w:hint="eastAsia" w:ascii="仿宋_GB2312" w:hAnsi="仿宋_GB2312" w:eastAsia="仿宋_GB2312" w:cs="仿宋_GB2312"/>
          <w:b w:val="0"/>
          <w:bCs w:val="0"/>
          <w:color w:val="000000"/>
          <w:sz w:val="32"/>
          <w:szCs w:val="32"/>
          <w:lang w:val="en-US" w:eastAsia="zh-CN"/>
        </w:rPr>
        <w:t>中型的不少于5名专家，大型的不少于7名专家</w:t>
      </w:r>
      <w:r>
        <w:rPr>
          <w:rFonts w:hint="eastAsia" w:ascii="仿宋_GB2312" w:hAnsi="仿宋_GB2312" w:eastAsia="仿宋_GB2312" w:cs="仿宋_GB2312"/>
          <w:color w:val="000000"/>
          <w:sz w:val="32"/>
          <w:szCs w:val="32"/>
        </w:rPr>
        <w:t>。评审备案未通过又重新审查的报告原则上由原评审专家进行审查。对涉及新矿种、新类型、无</w:t>
      </w:r>
      <w:r>
        <w:rPr>
          <w:rFonts w:hint="eastAsia" w:ascii="仿宋_GB2312" w:hAnsi="仿宋_GB2312" w:eastAsia="仿宋_GB2312" w:cs="仿宋_GB2312"/>
          <w:color w:val="auto"/>
          <w:sz w:val="32"/>
          <w:szCs w:val="32"/>
          <w:lang w:eastAsia="zh-CN"/>
        </w:rPr>
        <w:t>相应矿种地质</w:t>
      </w:r>
      <w:r>
        <w:rPr>
          <w:rFonts w:hint="eastAsia" w:ascii="仿宋_GB2312" w:hAnsi="仿宋_GB2312" w:eastAsia="仿宋_GB2312" w:cs="仿宋_GB2312"/>
          <w:color w:val="000000"/>
          <w:sz w:val="32"/>
          <w:szCs w:val="32"/>
        </w:rPr>
        <w:t>勘查规范等特殊情形的</w:t>
      </w:r>
      <w:r>
        <w:rPr>
          <w:rFonts w:hint="eastAsia" w:ascii="仿宋_GB2312" w:hAnsi="仿宋_GB2312" w:eastAsia="仿宋_GB2312" w:cs="仿宋_GB2312"/>
          <w:color w:val="000000"/>
          <w:sz w:val="32"/>
          <w:szCs w:val="32"/>
          <w:lang w:eastAsia="zh-CN"/>
        </w:rPr>
        <w:t>矿产</w:t>
      </w:r>
      <w:r>
        <w:rPr>
          <w:rFonts w:hint="eastAsia" w:ascii="仿宋_GB2312" w:hAnsi="仿宋_GB2312" w:eastAsia="仿宋_GB2312" w:cs="仿宋_GB2312"/>
          <w:color w:val="000000"/>
          <w:sz w:val="32"/>
          <w:szCs w:val="32"/>
        </w:rPr>
        <w:t>资源储量报告，由</w:t>
      </w:r>
      <w:r>
        <w:rPr>
          <w:rFonts w:hint="eastAsia" w:ascii="仿宋_GB2312" w:hAnsi="仿宋_GB2312" w:eastAsia="仿宋_GB2312" w:cs="仿宋_GB2312"/>
          <w:color w:val="000000"/>
          <w:sz w:val="32"/>
          <w:szCs w:val="32"/>
          <w:lang w:eastAsia="zh-CN"/>
        </w:rPr>
        <w:t>省储量评审中心</w:t>
      </w:r>
      <w:r>
        <w:rPr>
          <w:rFonts w:hint="eastAsia" w:ascii="仿宋_GB2312" w:hAnsi="仿宋_GB2312" w:eastAsia="仿宋_GB2312" w:cs="仿宋_GB2312"/>
          <w:color w:val="000000"/>
          <w:sz w:val="32"/>
          <w:szCs w:val="32"/>
        </w:rPr>
        <w:t>指定专家进行审查。</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评审专家</w:t>
      </w:r>
      <w:r>
        <w:rPr>
          <w:rFonts w:hint="eastAsia" w:ascii="仿宋_GB2312" w:hAnsi="仿宋_GB2312" w:eastAsia="仿宋_GB2312" w:cs="仿宋_GB2312"/>
          <w:color w:val="000000"/>
          <w:sz w:val="32"/>
          <w:szCs w:val="32"/>
          <w:lang w:eastAsia="zh-CN"/>
        </w:rPr>
        <w:t>应在</w:t>
      </w:r>
      <w:r>
        <w:rPr>
          <w:rFonts w:hint="eastAsia" w:ascii="仿宋_GB2312" w:hAnsi="仿宋_GB2312" w:eastAsia="仿宋_GB2312" w:cs="仿宋_GB2312"/>
          <w:color w:val="000000"/>
          <w:sz w:val="32"/>
          <w:szCs w:val="32"/>
          <w:lang w:val="en-US" w:eastAsia="zh-CN"/>
        </w:rPr>
        <w:t>10个工作日内</w:t>
      </w:r>
      <w:r>
        <w:rPr>
          <w:rFonts w:hint="eastAsia" w:ascii="仿宋_GB2312" w:hAnsi="仿宋_GB2312" w:eastAsia="仿宋_GB2312" w:cs="仿宋_GB2312"/>
          <w:color w:val="000000"/>
          <w:sz w:val="32"/>
          <w:szCs w:val="32"/>
        </w:rPr>
        <w:t>按照现行规范和技术标准对各自负责的专业内容及相关资料进行全面审查，</w:t>
      </w:r>
      <w:r>
        <w:rPr>
          <w:rFonts w:hint="eastAsia" w:ascii="仿宋_GB2312" w:hAnsi="微软雅黑" w:eastAsia="仿宋_GB2312" w:cs="宋体"/>
          <w:color w:val="000000"/>
          <w:kern w:val="0"/>
          <w:sz w:val="32"/>
          <w:szCs w:val="27"/>
        </w:rPr>
        <w:t>独立</w:t>
      </w:r>
      <w:r>
        <w:rPr>
          <w:rFonts w:hint="eastAsia" w:ascii="仿宋_GB2312" w:hAnsi="仿宋_GB2312" w:eastAsia="仿宋_GB2312" w:cs="仿宋_GB2312"/>
          <w:color w:val="000000"/>
          <w:sz w:val="32"/>
          <w:szCs w:val="32"/>
        </w:rPr>
        <w:t>提出署名意见</w:t>
      </w:r>
      <w:r>
        <w:rPr>
          <w:rFonts w:hint="eastAsia" w:ascii="仿宋_GB2312" w:hAnsi="仿宋_GB2312" w:eastAsia="仿宋_GB2312" w:cs="仿宋_GB2312"/>
          <w:color w:val="000000"/>
          <w:sz w:val="32"/>
          <w:szCs w:val="32"/>
          <w:lang w:eastAsia="zh-CN"/>
        </w:rPr>
        <w:t>，专家意见应有</w:t>
      </w:r>
      <w:r>
        <w:rPr>
          <w:rFonts w:hint="eastAsia" w:ascii="仿宋_GB2312" w:hAnsi="仿宋_GB2312" w:eastAsia="仿宋_GB2312" w:cs="仿宋_GB2312"/>
          <w:color w:val="000000"/>
          <w:sz w:val="32"/>
          <w:szCs w:val="32"/>
        </w:rPr>
        <w:t>明确</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审查结论</w:t>
      </w:r>
      <w:r>
        <w:rPr>
          <w:rFonts w:hint="eastAsia" w:ascii="仿宋_GB2312" w:hAnsi="仿宋_GB2312" w:eastAsia="仿宋_GB2312" w:cs="仿宋_GB2312"/>
          <w:color w:val="000000"/>
          <w:sz w:val="32"/>
          <w:szCs w:val="32"/>
          <w:lang w:eastAsia="zh-CN"/>
        </w:rPr>
        <w:t>。专家</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审查意见的</w:t>
      </w:r>
      <w:r>
        <w:rPr>
          <w:rFonts w:hint="eastAsia" w:ascii="仿宋_GB2312" w:hAnsi="仿宋_GB2312" w:eastAsia="仿宋_GB2312" w:cs="仿宋_GB2312"/>
          <w:color w:val="000000"/>
          <w:sz w:val="32"/>
          <w:szCs w:val="32"/>
        </w:rPr>
        <w:t>客观性、真实性和完整性负责</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有保留个人不同意见的权利</w:t>
      </w:r>
      <w:r>
        <w:rPr>
          <w:rFonts w:hint="eastAsia" w:ascii="仿宋_GB2312" w:hAnsi="仿宋_GB2312" w:eastAsia="仿宋_GB2312" w:cs="仿宋_GB2312"/>
          <w:color w:val="000000"/>
          <w:sz w:val="32"/>
          <w:szCs w:val="32"/>
          <w:lang w:eastAsia="zh-CN"/>
        </w:rPr>
        <w:t>。</w:t>
      </w:r>
      <w:r>
        <w:rPr>
          <w:rFonts w:hAnsi="ˎ̥" w:eastAsia="仿宋_GB2312" w:cs="宋体"/>
          <w:color w:val="000000"/>
          <w:sz w:val="32"/>
          <w:szCs w:val="32"/>
        </w:rPr>
        <w:t>专家组长</w:t>
      </w:r>
      <w:r>
        <w:rPr>
          <w:rFonts w:hint="eastAsia" w:ascii="仿宋_GB2312" w:hAnsi="仿宋_GB2312" w:eastAsia="仿宋_GB2312" w:cs="仿宋_GB2312"/>
          <w:color w:val="000000"/>
          <w:sz w:val="32"/>
          <w:szCs w:val="32"/>
        </w:rPr>
        <w:t>负责组织专家组开展评审和复核，综合专家个人意见形成专家组意见，并对专家组意见合规性负责。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评审专家审查内容包含但不限于工作区地质情况、本次地质</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000000"/>
          <w:sz w:val="32"/>
          <w:szCs w:val="32"/>
          <w:lang w:eastAsia="zh-CN"/>
        </w:rPr>
        <w:t>及质量、探采对比、资源储量估算、矿床技术经济评价等。评审专家应</w:t>
      </w:r>
      <w:r>
        <w:rPr>
          <w:rFonts w:hint="eastAsia" w:ascii="仿宋_GB2312" w:hAnsi="仿宋_GB2312" w:eastAsia="仿宋_GB2312" w:cs="仿宋_GB2312"/>
          <w:color w:val="000000"/>
          <w:sz w:val="32"/>
          <w:szCs w:val="32"/>
        </w:rPr>
        <w:t>重点对工业指标</w:t>
      </w:r>
      <w:r>
        <w:rPr>
          <w:rFonts w:hint="eastAsia" w:ascii="仿宋_GB2312" w:hAnsi="仿宋_GB2312" w:eastAsia="仿宋_GB2312" w:cs="仿宋_GB2312"/>
          <w:color w:val="000000"/>
          <w:sz w:val="32"/>
          <w:szCs w:val="32"/>
          <w:lang w:eastAsia="zh-CN"/>
        </w:rPr>
        <w:t>合理性</w:t>
      </w:r>
      <w:r>
        <w:rPr>
          <w:rFonts w:hint="eastAsia" w:ascii="仿宋_GB2312" w:hAnsi="仿宋_GB2312" w:eastAsia="仿宋_GB2312" w:cs="仿宋_GB2312"/>
          <w:color w:val="000000"/>
          <w:sz w:val="32"/>
          <w:szCs w:val="32"/>
        </w:rPr>
        <w:t>、地质勘查及研究程度、开采技术条件、矿石加工选冶技术性能研究和综合勘查综合评价等的合规性合理性进行审查。</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对于下列情形，</w:t>
      </w:r>
      <w:r>
        <w:rPr>
          <w:rFonts w:hint="eastAsia" w:ascii="仿宋_GB2312" w:hAnsi="仿宋_GB2312" w:eastAsia="仿宋_GB2312" w:cs="仿宋_GB2312"/>
          <w:i w:val="0"/>
          <w:iCs w:val="0"/>
          <w:color w:val="000000"/>
          <w:sz w:val="32"/>
          <w:szCs w:val="32"/>
          <w:lang w:val="en-US" w:eastAsia="zh-CN"/>
        </w:rPr>
        <w:t>省储量评审中心需</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矿产</w:t>
      </w:r>
      <w:r>
        <w:rPr>
          <w:rFonts w:hint="eastAsia" w:ascii="仿宋_GB2312" w:hAnsi="仿宋_GB2312" w:eastAsia="仿宋_GB2312" w:cs="仿宋_GB2312"/>
          <w:color w:val="000000"/>
          <w:sz w:val="32"/>
          <w:szCs w:val="32"/>
        </w:rPr>
        <w:t>资源储量报告进行现场核查（现场核查内容见附件5）：</w:t>
      </w:r>
    </w:p>
    <w:p>
      <w:pPr>
        <w:pStyle w:val="2"/>
        <w:keepNext w:val="0"/>
        <w:keepLines w:val="0"/>
        <w:pageBreakBefore w:val="0"/>
        <w:widowControl w:val="0"/>
        <w:numPr>
          <w:ilvl w:val="0"/>
          <w:numId w:val="5"/>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首次申请评审备案矿产资源储量规模达到</w:t>
      </w:r>
      <w:r>
        <w:rPr>
          <w:rFonts w:hint="eastAsia" w:ascii="仿宋_GB2312" w:hAnsi="仿宋_GB2312" w:eastAsia="仿宋_GB2312" w:cs="仿宋_GB2312"/>
          <w:color w:val="000000"/>
          <w:sz w:val="32"/>
          <w:szCs w:val="32"/>
          <w:lang w:eastAsia="zh-CN"/>
        </w:rPr>
        <w:t>中型及以上</w:t>
      </w:r>
      <w:r>
        <w:rPr>
          <w:rFonts w:hint="eastAsia" w:ascii="仿宋_GB2312" w:hAnsi="仿宋_GB2312" w:eastAsia="仿宋_GB2312" w:cs="仿宋_GB2312"/>
          <w:color w:val="000000"/>
          <w:sz w:val="32"/>
          <w:szCs w:val="32"/>
        </w:rPr>
        <w:t>；</w:t>
      </w:r>
    </w:p>
    <w:p>
      <w:pPr>
        <w:pStyle w:val="2"/>
        <w:keepNext w:val="0"/>
        <w:keepLines w:val="0"/>
        <w:pageBreakBefore w:val="0"/>
        <w:widowControl w:val="0"/>
        <w:numPr>
          <w:ilvl w:val="0"/>
          <w:numId w:val="5"/>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非油气矿产累计查明矿产资源量或煤层气探明地质储量变化量达到大型规模；</w:t>
      </w:r>
    </w:p>
    <w:p>
      <w:pPr>
        <w:pStyle w:val="2"/>
        <w:keepNext w:val="0"/>
        <w:keepLines w:val="0"/>
        <w:pageBreakBefore w:val="0"/>
        <w:widowControl w:val="0"/>
        <w:numPr>
          <w:ilvl w:val="0"/>
          <w:numId w:val="5"/>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评审备案过程中</w:t>
      </w:r>
      <w:r>
        <w:rPr>
          <w:rFonts w:hint="eastAsia" w:ascii="仿宋_GB2312" w:hAnsi="仿宋_GB2312" w:eastAsia="仿宋_GB2312" w:cs="仿宋_GB2312"/>
          <w:color w:val="000000"/>
          <w:sz w:val="32"/>
          <w:szCs w:val="32"/>
          <w:lang w:eastAsia="zh-CN"/>
        </w:rPr>
        <w:t>存疑</w:t>
      </w:r>
      <w:r>
        <w:rPr>
          <w:rFonts w:hint="eastAsia" w:ascii="仿宋_GB2312" w:hAnsi="仿宋_GB2312" w:eastAsia="仿宋_GB2312" w:cs="仿宋_GB2312"/>
          <w:color w:val="000000"/>
          <w:sz w:val="32"/>
          <w:szCs w:val="32"/>
        </w:rPr>
        <w:t>的；</w:t>
      </w:r>
    </w:p>
    <w:p>
      <w:pPr>
        <w:pStyle w:val="2"/>
        <w:keepNext w:val="0"/>
        <w:keepLines w:val="0"/>
        <w:pageBreakBefore w:val="0"/>
        <w:widowControl w:val="0"/>
        <w:numPr>
          <w:ilvl w:val="0"/>
          <w:numId w:val="5"/>
        </w:numPr>
        <w:kinsoku/>
        <w:wordWrap/>
        <w:overflowPunct/>
        <w:topLinePunct w:val="0"/>
        <w:autoSpaceDE/>
        <w:autoSpaceDN/>
        <w:bidi w:val="0"/>
        <w:spacing w:line="580" w:lineRule="exact"/>
        <w:ind w:right="0" w:rightChars="0" w:firstLine="64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省厅</w:t>
      </w:r>
      <w:r>
        <w:rPr>
          <w:rFonts w:hint="eastAsia" w:ascii="仿宋_GB2312" w:hAnsi="仿宋_GB2312" w:eastAsia="仿宋_GB2312" w:cs="仿宋_GB2312"/>
          <w:color w:val="000000"/>
          <w:sz w:val="32"/>
          <w:szCs w:val="32"/>
        </w:rPr>
        <w:t>认为需要进行现场核查的。</w:t>
      </w:r>
    </w:p>
    <w:p>
      <w:pPr>
        <w:pStyle w:val="2"/>
        <w:keepNext w:val="0"/>
        <w:keepLines w:val="0"/>
        <w:pageBreakBefore w:val="0"/>
        <w:widowControl w:val="0"/>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现场核查后，</w:t>
      </w:r>
      <w:r>
        <w:rPr>
          <w:rFonts w:hint="eastAsia" w:ascii="仿宋_GB2312" w:hAnsi="仿宋_GB2312" w:eastAsia="仿宋_GB2312" w:cs="仿宋_GB2312"/>
          <w:color w:val="000000"/>
          <w:sz w:val="32"/>
          <w:szCs w:val="32"/>
          <w:lang w:eastAsia="zh-CN"/>
        </w:rPr>
        <w:t>省储量评审中心</w:t>
      </w:r>
      <w:r>
        <w:rPr>
          <w:rFonts w:hint="eastAsia" w:ascii="仿宋_GB2312" w:hAnsi="仿宋_GB2312" w:eastAsia="仿宋_GB2312" w:cs="仿宋_GB2312"/>
          <w:color w:val="000000"/>
          <w:sz w:val="32"/>
          <w:szCs w:val="32"/>
        </w:rPr>
        <w:t>依据现场核查情况及时形成现场核查报告，作为评审备案的依据。</w:t>
      </w:r>
    </w:p>
    <w:p>
      <w:pPr>
        <w:pStyle w:val="2"/>
        <w:keepNext w:val="0"/>
        <w:keepLines w:val="0"/>
        <w:pageBreakBefore w:val="0"/>
        <w:widowControl w:val="0"/>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申请人应积极配合现场核查工作，拒不配合现场核查的或现场核查未通过的，</w:t>
      </w:r>
      <w:r>
        <w:rPr>
          <w:rFonts w:hint="eastAsia" w:ascii="仿宋_GB2312" w:hAnsi="仿宋_GB2312" w:eastAsia="仿宋_GB2312" w:cs="仿宋_GB2312"/>
          <w:color w:val="000000"/>
          <w:sz w:val="32"/>
          <w:szCs w:val="32"/>
          <w:lang w:eastAsia="zh-CN"/>
        </w:rPr>
        <w:t>储量评审不予通过</w:t>
      </w:r>
      <w:r>
        <w:rPr>
          <w:rFonts w:hint="eastAsia" w:ascii="仿宋_GB2312" w:hAnsi="仿宋_GB2312" w:eastAsia="仿宋_GB2312" w:cs="仿宋_GB2312"/>
          <w:color w:val="000000"/>
          <w:sz w:val="32"/>
          <w:szCs w:val="32"/>
        </w:rPr>
        <w:t>。</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储量</w:t>
      </w:r>
      <w:r>
        <w:rPr>
          <w:rFonts w:hint="eastAsia" w:ascii="仿宋_GB2312" w:hAnsi="仿宋_GB2312" w:eastAsia="仿宋_GB2312" w:cs="仿宋_GB2312"/>
          <w:color w:val="000000"/>
          <w:sz w:val="32"/>
          <w:szCs w:val="32"/>
        </w:rPr>
        <w:t>评审原则上采用会议方式。</w:t>
      </w:r>
      <w:r>
        <w:rPr>
          <w:rFonts w:hint="eastAsia" w:ascii="仿宋_GB2312" w:hAnsi="仿宋_GB2312" w:eastAsia="仿宋_GB2312" w:cs="仿宋_GB2312"/>
          <w:i w:val="0"/>
          <w:iCs w:val="0"/>
          <w:color w:val="000000"/>
          <w:sz w:val="32"/>
          <w:szCs w:val="32"/>
          <w:lang w:eastAsia="zh-CN"/>
        </w:rPr>
        <w:t>省储量评审中心应在专家审查后</w:t>
      </w:r>
      <w:r>
        <w:rPr>
          <w:rFonts w:hint="eastAsia" w:ascii="仿宋_GB2312" w:hAnsi="仿宋_GB2312" w:eastAsia="仿宋_GB2312" w:cs="仿宋_GB2312"/>
          <w:i w:val="0"/>
          <w:iCs w:val="0"/>
          <w:color w:val="000000"/>
          <w:sz w:val="32"/>
          <w:szCs w:val="32"/>
          <w:lang w:val="en-US" w:eastAsia="zh-CN"/>
        </w:rPr>
        <w:t>5</w:t>
      </w:r>
      <w:r>
        <w:rPr>
          <w:rFonts w:hint="eastAsia" w:ascii="仿宋_GB2312" w:hAnsi="仿宋_GB2312" w:eastAsia="仿宋_GB2312" w:cs="仿宋_GB2312"/>
          <w:i w:val="0"/>
          <w:iCs w:val="0"/>
          <w:color w:val="000000"/>
          <w:sz w:val="32"/>
          <w:szCs w:val="32"/>
        </w:rPr>
        <w:t>个工作日内召开审查会议。</w:t>
      </w:r>
      <w:r>
        <w:rPr>
          <w:rFonts w:hint="eastAsia" w:ascii="仿宋_GB2312" w:hAnsi="仿宋_GB2312" w:eastAsia="仿宋_GB2312" w:cs="仿宋_GB2312"/>
          <w:color w:val="000000"/>
          <w:sz w:val="32"/>
          <w:szCs w:val="32"/>
        </w:rPr>
        <w:t>参会人员包括：评审专家</w:t>
      </w:r>
      <w:r>
        <w:rPr>
          <w:rFonts w:hint="eastAsia" w:ascii="仿宋_GB2312" w:hAnsi="仿宋_GB2312" w:eastAsia="仿宋_GB2312" w:cs="仿宋_GB2312"/>
          <w:color w:val="000000"/>
          <w:sz w:val="32"/>
          <w:szCs w:val="32"/>
          <w:lang w:eastAsia="zh-CN"/>
        </w:rPr>
        <w:t>、省储量评审中心</w:t>
      </w:r>
      <w:r>
        <w:rPr>
          <w:rFonts w:hint="eastAsia" w:ascii="仿宋_GB2312" w:hAnsi="仿宋_GB2312" w:eastAsia="仿宋_GB2312" w:cs="仿宋_GB2312"/>
          <w:color w:val="000000"/>
          <w:sz w:val="32"/>
          <w:szCs w:val="32"/>
        </w:rPr>
        <w:t>、申请人及报告编制单位相关人员。评审专家应在审查会上进行充分讨论、质询，并做出是否通过审查的结论。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需修改或补正相关材料的，申请人应在20个工作日内完成并提交。修改或补正时间不计入评审备案时限。</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val="0"/>
          <w:bCs w:val="0"/>
          <w:color w:val="000000"/>
          <w:sz w:val="32"/>
          <w:szCs w:val="32"/>
        </w:rPr>
        <w:t>收到修改或补正材料后</w:t>
      </w:r>
      <w:r>
        <w:rPr>
          <w:rFonts w:hint="eastAsia" w:ascii="仿宋_GB2312" w:hAnsi="仿宋_GB2312" w:eastAsia="仿宋_GB2312" w:cs="仿宋_GB2312"/>
          <w:b w:val="0"/>
          <w:bCs w:val="0"/>
          <w:color w:val="000000"/>
          <w:sz w:val="32"/>
          <w:szCs w:val="32"/>
          <w:lang w:eastAsia="zh-CN"/>
        </w:rPr>
        <w:t>，评审专家应在</w:t>
      </w:r>
      <w:r>
        <w:rPr>
          <w:rFonts w:hint="eastAsia" w:ascii="仿宋_GB2312" w:hAnsi="仿宋_GB2312" w:eastAsia="仿宋_GB2312" w:cs="仿宋_GB2312"/>
          <w:b w:val="0"/>
          <w:bCs w:val="0"/>
          <w:color w:val="000000"/>
          <w:sz w:val="32"/>
          <w:szCs w:val="32"/>
          <w:lang w:val="en-US" w:eastAsia="zh-CN"/>
        </w:rPr>
        <w:t>10个工作日内完成矿产</w:t>
      </w:r>
      <w:r>
        <w:rPr>
          <w:rFonts w:hint="eastAsia" w:ascii="仿宋_GB2312" w:hAnsi="仿宋_GB2312" w:eastAsia="仿宋_GB2312" w:cs="仿宋_GB2312"/>
          <w:color w:val="000000"/>
          <w:sz w:val="32"/>
          <w:szCs w:val="32"/>
        </w:rPr>
        <w:t>资源储量报告复核和评审意见书</w:t>
      </w:r>
      <w:r>
        <w:rPr>
          <w:rFonts w:hint="eastAsia" w:ascii="仿宋_GB2312" w:hAnsi="仿宋_GB2312" w:eastAsia="仿宋_GB2312" w:cs="仿宋_GB2312"/>
          <w:color w:val="000000"/>
          <w:sz w:val="32"/>
          <w:szCs w:val="32"/>
          <w:lang w:eastAsia="zh-CN"/>
        </w:rPr>
        <w:t>拟定。</w:t>
      </w:r>
      <w:r>
        <w:rPr>
          <w:rFonts w:hint="eastAsia" w:ascii="仿宋_GB2312" w:hAnsi="仿宋_GB2312" w:eastAsia="仿宋_GB2312" w:cs="仿宋_GB2312"/>
          <w:b w:val="0"/>
          <w:bCs w:val="0"/>
          <w:color w:val="000000"/>
          <w:sz w:val="32"/>
          <w:szCs w:val="32"/>
          <w:lang w:eastAsia="zh-CN"/>
        </w:rPr>
        <w:t>省储量评审中心</w:t>
      </w:r>
      <w:r>
        <w:rPr>
          <w:rFonts w:hint="eastAsia" w:ascii="仿宋_GB2312" w:hAnsi="仿宋_GB2312" w:eastAsia="仿宋_GB2312" w:cs="仿宋_GB2312"/>
          <w:b w:val="0"/>
          <w:bCs w:val="0"/>
          <w:color w:val="000000"/>
          <w:sz w:val="32"/>
          <w:szCs w:val="32"/>
        </w:rPr>
        <w:t>应在</w:t>
      </w:r>
      <w:r>
        <w:rPr>
          <w:rFonts w:hint="eastAsia" w:ascii="仿宋_GB2312" w:hAnsi="仿宋_GB2312" w:eastAsia="仿宋_GB2312" w:cs="仿宋_GB2312"/>
          <w:b w:val="0"/>
          <w:bCs w:val="0"/>
          <w:color w:val="000000"/>
          <w:sz w:val="32"/>
          <w:szCs w:val="32"/>
          <w:lang w:val="en-US" w:eastAsia="zh-CN"/>
        </w:rPr>
        <w:t>20个工作日内完成</w:t>
      </w:r>
      <w:r>
        <w:rPr>
          <w:rFonts w:hint="eastAsia" w:ascii="仿宋_GB2312" w:hAnsi="仿宋_GB2312" w:eastAsia="仿宋_GB2312" w:cs="仿宋_GB2312"/>
          <w:color w:val="000000"/>
          <w:sz w:val="32"/>
          <w:szCs w:val="32"/>
        </w:rPr>
        <w:t>评审意见书审核。</w:t>
      </w:r>
      <w:r>
        <w:rPr>
          <w:rFonts w:hint="eastAsia" w:ascii="仿宋_GB2312" w:hAnsi="仿宋_GB2312" w:eastAsia="仿宋_GB2312" w:cs="仿宋_GB2312"/>
          <w:color w:val="000000"/>
          <w:sz w:val="32"/>
          <w:szCs w:val="32"/>
          <w:lang w:eastAsia="zh-CN"/>
        </w:rPr>
        <w:t>省储量评审中心</w:t>
      </w:r>
      <w:r>
        <w:rPr>
          <w:rFonts w:hint="eastAsia" w:ascii="仿宋_GB2312" w:hAnsi="仿宋_GB2312" w:eastAsia="仿宋_GB2312" w:cs="仿宋_GB2312"/>
          <w:color w:val="000000"/>
          <w:sz w:val="32"/>
          <w:szCs w:val="32"/>
        </w:rPr>
        <w:t>在审核中发现报告存在重大问题的，应反馈评审专家组另行处理。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矿产资源储量评审意见书（附件6）应依据评审专家意见、评审会议及现场核查情况形成。</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firstLine="640" w:firstLineChars="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建立质询制度，报告评审备案期间，省储量评审中心随机对报告编制人员就报告有关内容进行质询。</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0"/>
        <w:jc w:val="center"/>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 xml:space="preserve"> 备案</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评审意见书审核完成后应形成矿产资源储量评审备案公示信息表（附件7），在省厅门户网站进行公示，公示期为5个工作日。厅</w:t>
      </w:r>
      <w:r>
        <w:rPr>
          <w:rFonts w:hint="eastAsia" w:ascii="仿宋_GB2312" w:hAnsi="仿宋_GB2312" w:eastAsia="仿宋_GB2312" w:cs="仿宋_GB2312"/>
          <w:color w:val="000000"/>
          <w:sz w:val="32"/>
          <w:szCs w:val="32"/>
          <w:lang w:eastAsia="zh-CN"/>
        </w:rPr>
        <w:t>相</w:t>
      </w:r>
      <w:r>
        <w:rPr>
          <w:rFonts w:hint="eastAsia" w:ascii="仿宋_GB2312" w:hAnsi="仿宋_GB2312" w:eastAsia="仿宋_GB2312" w:cs="仿宋_GB2312"/>
          <w:color w:val="000000"/>
          <w:sz w:val="32"/>
          <w:szCs w:val="32"/>
        </w:rPr>
        <w:t>关处室在公示期内</w:t>
      </w:r>
      <w:r>
        <w:rPr>
          <w:rFonts w:hint="eastAsia" w:ascii="仿宋_GB2312" w:hAnsi="仿宋_GB2312" w:eastAsia="仿宋_GB2312" w:cs="仿宋_GB2312"/>
          <w:color w:val="000000"/>
          <w:sz w:val="32"/>
          <w:szCs w:val="32"/>
          <w:lang w:eastAsia="zh-CN"/>
        </w:rPr>
        <w:t>分别提出并</w:t>
      </w:r>
      <w:r>
        <w:rPr>
          <w:rFonts w:hint="eastAsia" w:ascii="仿宋_GB2312" w:hAnsi="仿宋_GB2312" w:eastAsia="仿宋_GB2312" w:cs="仿宋_GB2312"/>
          <w:color w:val="000000"/>
          <w:sz w:val="32"/>
          <w:szCs w:val="32"/>
        </w:rPr>
        <w:t>签署审查意见（审查内容见附件8）。</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申请人应在申请评审备案时将涉密内容以书面形式告知</w:t>
      </w:r>
      <w:r>
        <w:rPr>
          <w:rFonts w:hint="eastAsia" w:ascii="仿宋_GB2312" w:hAnsi="仿宋_GB2312" w:eastAsia="仿宋_GB2312" w:cs="仿宋_GB2312"/>
          <w:color w:val="000000"/>
          <w:sz w:val="32"/>
          <w:szCs w:val="32"/>
          <w:lang w:eastAsia="zh-CN"/>
        </w:rPr>
        <w:t>政务中心</w:t>
      </w:r>
      <w:r>
        <w:rPr>
          <w:rFonts w:hint="eastAsia" w:ascii="仿宋_GB2312" w:hAnsi="仿宋_GB2312" w:eastAsia="仿宋_GB2312" w:cs="仿宋_GB2312"/>
          <w:color w:val="000000"/>
          <w:sz w:val="32"/>
          <w:szCs w:val="32"/>
        </w:rPr>
        <w:t>，符合国家保密规定的内容备案前不进行公示。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申请人</w:t>
      </w:r>
      <w:r>
        <w:rPr>
          <w:rFonts w:hint="eastAsia" w:ascii="仿宋_GB2312" w:hAnsi="仿宋_GB2312" w:eastAsia="仿宋_GB2312" w:cs="仿宋_GB2312"/>
          <w:color w:val="auto"/>
          <w:sz w:val="32"/>
          <w:szCs w:val="32"/>
        </w:rPr>
        <w:t>因商业秘密的原因，可提出</w:t>
      </w:r>
      <w:r>
        <w:rPr>
          <w:rFonts w:hint="eastAsia" w:ascii="仿宋_GB2312" w:hAnsi="仿宋_GB2312" w:eastAsia="仿宋_GB2312" w:cs="仿宋_GB2312"/>
          <w:color w:val="auto"/>
          <w:sz w:val="32"/>
          <w:szCs w:val="32"/>
          <w:lang w:eastAsia="zh-CN"/>
        </w:rPr>
        <w:t>不予公示申请</w:t>
      </w:r>
      <w:r>
        <w:rPr>
          <w:rFonts w:hint="eastAsia" w:ascii="仿宋_GB2312" w:hAnsi="仿宋_GB2312" w:eastAsia="仿宋_GB2312" w:cs="仿宋_GB2312"/>
          <w:color w:val="auto"/>
          <w:sz w:val="32"/>
          <w:szCs w:val="32"/>
        </w:rPr>
        <w:t>并认真填写</w:t>
      </w:r>
      <w:r>
        <w:rPr>
          <w:rFonts w:hint="eastAsia" w:ascii="仿宋_GB2312" w:hAnsi="仿宋_GB2312" w:eastAsia="仿宋_GB2312" w:cs="仿宋_GB2312"/>
          <w:color w:val="auto"/>
          <w:sz w:val="32"/>
          <w:szCs w:val="32"/>
          <w:lang w:eastAsia="zh-CN"/>
        </w:rPr>
        <w:t>评审备案</w:t>
      </w:r>
      <w:r>
        <w:rPr>
          <w:rFonts w:hint="eastAsia" w:ascii="仿宋_GB2312" w:hAnsi="仿宋_GB2312" w:eastAsia="仿宋_GB2312" w:cs="仿宋_GB2312"/>
          <w:color w:val="auto"/>
          <w:sz w:val="32"/>
          <w:szCs w:val="32"/>
        </w:rPr>
        <w:t>成果信息涉及商业秘密情况说明书（见附件</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）。对于</w:t>
      </w:r>
      <w:r>
        <w:rPr>
          <w:rFonts w:hint="eastAsia" w:ascii="仿宋_GB2312" w:hAnsi="仿宋_GB2312" w:eastAsia="仿宋_GB2312" w:cs="仿宋_GB2312"/>
          <w:color w:val="auto"/>
          <w:sz w:val="32"/>
          <w:szCs w:val="32"/>
          <w:lang w:eastAsia="zh-CN"/>
        </w:rPr>
        <w:t>申请人</w:t>
      </w:r>
      <w:r>
        <w:rPr>
          <w:rFonts w:hint="eastAsia" w:ascii="仿宋_GB2312" w:hAnsi="仿宋_GB2312" w:eastAsia="仿宋_GB2312" w:cs="仿宋_GB2312"/>
          <w:color w:val="auto"/>
          <w:sz w:val="32"/>
          <w:szCs w:val="32"/>
        </w:rPr>
        <w:t>提出</w:t>
      </w:r>
      <w:r>
        <w:rPr>
          <w:rFonts w:hint="eastAsia" w:ascii="仿宋_GB2312" w:hAnsi="仿宋_GB2312" w:eastAsia="仿宋_GB2312" w:cs="仿宋_GB2312"/>
          <w:color w:val="auto"/>
          <w:sz w:val="32"/>
          <w:szCs w:val="32"/>
          <w:lang w:eastAsia="zh-CN"/>
        </w:rPr>
        <w:t>不予公示的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省厅</w:t>
      </w:r>
      <w:r>
        <w:rPr>
          <w:rFonts w:hint="eastAsia" w:ascii="仿宋_GB2312" w:hAnsi="仿宋_GB2312" w:eastAsia="仿宋_GB2312" w:cs="仿宋_GB2312"/>
          <w:color w:val="auto"/>
          <w:sz w:val="32"/>
          <w:szCs w:val="32"/>
        </w:rPr>
        <w:t>认为可能对公共利益造成重大影响的，可依法进行公示，并将有关意见告知</w:t>
      </w:r>
      <w:r>
        <w:rPr>
          <w:rFonts w:hint="eastAsia" w:ascii="仿宋_GB2312" w:hAnsi="仿宋_GB2312" w:eastAsia="仿宋_GB2312" w:cs="仿宋_GB2312"/>
          <w:color w:val="auto"/>
          <w:sz w:val="32"/>
          <w:szCs w:val="32"/>
          <w:lang w:eastAsia="zh-CN"/>
        </w:rPr>
        <w:t>申请人</w:t>
      </w:r>
      <w:r>
        <w:rPr>
          <w:rFonts w:hint="eastAsia" w:ascii="仿宋_GB2312" w:hAnsi="仿宋_GB2312" w:eastAsia="仿宋_GB2312" w:cs="仿宋_GB2312"/>
          <w:color w:val="auto"/>
          <w:sz w:val="32"/>
          <w:szCs w:val="32"/>
        </w:rPr>
        <w:t>。</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公示期内提出异议的单位或个人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应在公示期内</w:t>
      </w:r>
      <w:r>
        <w:rPr>
          <w:rFonts w:hint="eastAsia" w:ascii="仿宋_GB2312" w:hAnsi="仿宋_GB2312" w:eastAsia="仿宋_GB2312" w:cs="仿宋_GB2312"/>
          <w:color w:val="000000"/>
          <w:sz w:val="32"/>
          <w:szCs w:val="32"/>
          <w:lang w:eastAsia="zh-CN"/>
        </w:rPr>
        <w:t>填写</w:t>
      </w:r>
      <w:r>
        <w:rPr>
          <w:rFonts w:hint="eastAsia" w:ascii="仿宋_GB2312" w:hAnsi="仿宋_GB2312" w:eastAsia="仿宋_GB2312" w:cs="仿宋_GB2312"/>
          <w:color w:val="000000"/>
          <w:sz w:val="32"/>
          <w:szCs w:val="32"/>
        </w:rPr>
        <w:t>矿产资源储量评审备案公示公众意见表（附件</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书面反馈省厅</w:t>
      </w:r>
      <w:r>
        <w:rPr>
          <w:rFonts w:hint="eastAsia" w:ascii="仿宋_GB2312" w:hAnsi="仿宋_GB2312" w:eastAsia="仿宋_GB2312" w:cs="仿宋_GB2312"/>
          <w:color w:val="000000"/>
          <w:sz w:val="32"/>
          <w:szCs w:val="32"/>
          <w:lang w:eastAsia="zh-CN"/>
        </w:rPr>
        <w:t>。相关处室对备案有不同意见的，应在审查时签署具体意见。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eastAsia="zh-CN"/>
        </w:rPr>
        <w:t>对备案有异议或不同意见的，</w:t>
      </w:r>
      <w:r>
        <w:rPr>
          <w:rFonts w:hint="eastAsia" w:ascii="仿宋_GB2312" w:hAnsi="仿宋_GB2312" w:eastAsia="仿宋_GB2312" w:cs="仿宋_GB2312"/>
          <w:color w:val="000000"/>
          <w:sz w:val="32"/>
          <w:szCs w:val="32"/>
        </w:rPr>
        <w:t>省厅</w:t>
      </w:r>
      <w:r>
        <w:rPr>
          <w:rFonts w:hint="eastAsia" w:ascii="仿宋_GB2312" w:hAnsi="仿宋_GB2312" w:eastAsia="仿宋_GB2312" w:cs="仿宋_GB2312"/>
          <w:color w:val="000000"/>
          <w:sz w:val="32"/>
          <w:szCs w:val="32"/>
          <w:lang w:eastAsia="zh-CN"/>
        </w:rPr>
        <w:t>召开专题会议</w:t>
      </w:r>
      <w:r>
        <w:rPr>
          <w:rFonts w:hint="eastAsia" w:ascii="仿宋_GB2312" w:hAnsi="仿宋_GB2312" w:eastAsia="仿宋_GB2312" w:cs="仿宋_GB2312"/>
          <w:color w:val="000000"/>
          <w:sz w:val="32"/>
          <w:szCs w:val="32"/>
        </w:rPr>
        <w:t>研究后</w:t>
      </w:r>
      <w:r>
        <w:rPr>
          <w:rFonts w:hint="eastAsia" w:ascii="仿宋_GB2312" w:hAnsi="仿宋_GB2312" w:eastAsia="仿宋_GB2312" w:cs="仿宋_GB2312"/>
          <w:color w:val="auto"/>
          <w:sz w:val="32"/>
          <w:szCs w:val="32"/>
          <w:lang w:eastAsia="zh-CN"/>
        </w:rPr>
        <w:t>同意</w:t>
      </w:r>
      <w:r>
        <w:rPr>
          <w:rFonts w:hint="eastAsia" w:ascii="仿宋_GB2312" w:hAnsi="仿宋_GB2312" w:eastAsia="仿宋_GB2312" w:cs="仿宋_GB2312"/>
          <w:color w:val="auto"/>
          <w:sz w:val="32"/>
          <w:szCs w:val="32"/>
        </w:rPr>
        <w:t>或不</w:t>
      </w:r>
      <w:r>
        <w:rPr>
          <w:rFonts w:hint="eastAsia" w:ascii="仿宋_GB2312" w:hAnsi="仿宋_GB2312" w:eastAsia="仿宋_GB2312" w:cs="仿宋_GB2312"/>
          <w:color w:val="auto"/>
          <w:sz w:val="32"/>
          <w:szCs w:val="32"/>
          <w:lang w:eastAsia="zh-CN"/>
        </w:rPr>
        <w:t>同意</w:t>
      </w:r>
      <w:r>
        <w:rPr>
          <w:rFonts w:hint="eastAsia" w:ascii="仿宋_GB2312" w:hAnsi="仿宋_GB2312" w:eastAsia="仿宋_GB2312" w:cs="仿宋_GB2312"/>
          <w:color w:val="auto"/>
          <w:sz w:val="32"/>
          <w:szCs w:val="32"/>
        </w:rPr>
        <w:t>备案，并将</w:t>
      </w:r>
      <w:r>
        <w:rPr>
          <w:rFonts w:hint="eastAsia" w:ascii="仿宋_GB2312" w:hAnsi="仿宋_GB2312" w:eastAsia="仿宋_GB2312" w:cs="仿宋_GB2312"/>
          <w:color w:val="auto"/>
          <w:sz w:val="32"/>
          <w:szCs w:val="32"/>
          <w:lang w:eastAsia="zh-CN"/>
        </w:rPr>
        <w:t>备案结果</w:t>
      </w:r>
      <w:r>
        <w:rPr>
          <w:rFonts w:hint="eastAsia" w:ascii="仿宋_GB2312" w:hAnsi="仿宋_GB2312" w:eastAsia="仿宋_GB2312" w:cs="仿宋_GB2312"/>
          <w:color w:val="auto"/>
          <w:sz w:val="32"/>
          <w:szCs w:val="32"/>
        </w:rPr>
        <w:t>告知提出异议的单位或个人。</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公示期满后</w:t>
      </w:r>
      <w:r>
        <w:rPr>
          <w:rFonts w:hint="eastAsia" w:ascii="仿宋_GB2312" w:hAnsi="仿宋_GB2312" w:eastAsia="仿宋_GB2312" w:cs="仿宋_GB2312"/>
          <w:color w:val="auto"/>
          <w:sz w:val="32"/>
          <w:szCs w:val="32"/>
          <w:lang w:eastAsia="zh-CN"/>
        </w:rPr>
        <w:t>无异议的</w:t>
      </w:r>
      <w:r>
        <w:rPr>
          <w:rFonts w:hint="eastAsia" w:ascii="仿宋_GB2312" w:hAnsi="仿宋_GB2312" w:eastAsia="仿宋_GB2312" w:cs="仿宋_GB2312"/>
          <w:color w:val="000000"/>
          <w:sz w:val="32"/>
          <w:szCs w:val="32"/>
          <w:lang w:eastAsia="zh-CN"/>
        </w:rPr>
        <w:t>向申请人</w:t>
      </w:r>
      <w:r>
        <w:rPr>
          <w:rFonts w:hint="eastAsia" w:ascii="仿宋_GB2312" w:hAnsi="仿宋_GB2312" w:eastAsia="仿宋_GB2312" w:cs="仿宋_GB2312"/>
          <w:color w:val="000000"/>
          <w:sz w:val="32"/>
          <w:szCs w:val="32"/>
        </w:rPr>
        <w:t>出具评审备案复函（附件</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已评审备案的，经查实申请材料不真实或存在弄虚作假的，或</w:t>
      </w:r>
      <w:r>
        <w:rPr>
          <w:rFonts w:hint="eastAsia" w:ascii="仿宋_GB2312" w:hAnsi="仿宋_GB2312" w:eastAsia="仿宋_GB2312" w:cs="仿宋_GB2312"/>
          <w:color w:val="000000"/>
          <w:sz w:val="32"/>
          <w:szCs w:val="32"/>
          <w:lang w:eastAsia="zh-CN"/>
        </w:rPr>
        <w:t>省厅</w:t>
      </w:r>
      <w:r>
        <w:rPr>
          <w:rFonts w:hint="eastAsia" w:ascii="仿宋_GB2312" w:hAnsi="仿宋_GB2312" w:eastAsia="仿宋_GB2312" w:cs="仿宋_GB2312"/>
          <w:color w:val="000000"/>
          <w:sz w:val="32"/>
          <w:szCs w:val="32"/>
        </w:rPr>
        <w:t>认为应该撤销评审备案的，</w:t>
      </w:r>
      <w:r>
        <w:rPr>
          <w:rFonts w:hint="eastAsia" w:ascii="仿宋_GB2312" w:hAnsi="仿宋_GB2312" w:eastAsia="仿宋_GB2312" w:cs="仿宋_GB2312"/>
          <w:color w:val="000000"/>
          <w:sz w:val="32"/>
          <w:szCs w:val="32"/>
          <w:lang w:eastAsia="zh-CN"/>
        </w:rPr>
        <w:t>省厅应按程序撤销评审备案结果（附件</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，并将决定在省厅门户网站进行公告。评审备案申请人对撤销评审备案的结</w:t>
      </w:r>
      <w:r>
        <w:rPr>
          <w:rFonts w:hint="eastAsia" w:ascii="仿宋_GB2312" w:hAnsi="仿宋_GB2312" w:eastAsia="仿宋_GB2312" w:cs="仿宋_GB2312"/>
          <w:color w:val="auto"/>
          <w:sz w:val="32"/>
          <w:szCs w:val="32"/>
        </w:rPr>
        <w:t>果有权陈述、申辩</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0"/>
        <w:jc w:val="center"/>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 xml:space="preserve"> 成果管理</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通过评审备案的矿产资源储量报告，</w:t>
      </w:r>
      <w:r>
        <w:rPr>
          <w:rFonts w:hint="eastAsia" w:ascii="仿宋_GB2312" w:hAnsi="仿宋_GB2312" w:eastAsia="仿宋_GB2312" w:cs="仿宋_GB2312"/>
          <w:color w:val="000000"/>
          <w:sz w:val="32"/>
          <w:szCs w:val="32"/>
          <w:lang w:eastAsia="zh-CN"/>
        </w:rPr>
        <w:t>省储量评审中心</w:t>
      </w:r>
      <w:r>
        <w:rPr>
          <w:rFonts w:hint="eastAsia" w:ascii="仿宋_GB2312" w:hAnsi="仿宋_GB2312" w:eastAsia="仿宋_GB2312" w:cs="仿宋_GB2312"/>
          <w:color w:val="000000"/>
          <w:sz w:val="32"/>
          <w:szCs w:val="32"/>
        </w:rPr>
        <w:t>应在评审备案复函印发后20个工作日内，依据矿产资源储量评审备案信息表（附件1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），将评审备案结果纳入矿产资源储量数据库。</w:t>
      </w:r>
    </w:p>
    <w:p>
      <w:pPr>
        <w:pStyle w:val="2"/>
        <w:keepNext w:val="0"/>
        <w:keepLines w:val="0"/>
        <w:pageBreakBefore w:val="0"/>
        <w:widowControl w:val="0"/>
        <w:numPr>
          <w:ilvl w:val="0"/>
          <w:numId w:val="0"/>
        </w:numPr>
        <w:kinsoku/>
        <w:wordWrap/>
        <w:overflowPunct/>
        <w:topLinePunct w:val="0"/>
        <w:autoSpaceDE/>
        <w:autoSpaceDN/>
        <w:bidi w:val="0"/>
        <w:spacing w:line="580" w:lineRule="exact"/>
        <w:ind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省级财政出资探明的矿产资源和省厅负责的矿业权出让需核实资源量的，其资源量原则上应当经省储量评审中心评审后，纳入</w:t>
      </w:r>
      <w:r>
        <w:rPr>
          <w:rFonts w:hint="eastAsia" w:ascii="仿宋_GB2312" w:hAnsi="仿宋_GB2312" w:eastAsia="仿宋_GB2312" w:cs="仿宋_GB2312"/>
          <w:color w:val="auto"/>
          <w:sz w:val="32"/>
          <w:szCs w:val="32"/>
        </w:rPr>
        <w:t>矿产资源储量数据库</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省厅每季度通过门户网站向社会公开省本级评审备案情况（附件1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），涉及国家秘密的除外。</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矿保处及</w:t>
      </w:r>
      <w:r>
        <w:rPr>
          <w:rFonts w:hint="eastAsia" w:ascii="仿宋_GB2312" w:hAnsi="仿宋_GB2312" w:eastAsia="仿宋_GB2312" w:cs="仿宋_GB2312"/>
          <w:color w:val="000000"/>
          <w:sz w:val="32"/>
          <w:szCs w:val="32"/>
          <w:lang w:eastAsia="zh-CN"/>
        </w:rPr>
        <w:t>省储量评审中心</w:t>
      </w:r>
      <w:r>
        <w:rPr>
          <w:rFonts w:hint="eastAsia" w:ascii="仿宋_GB2312" w:hAnsi="仿宋_GB2312" w:eastAsia="仿宋_GB2312" w:cs="仿宋_GB2312"/>
          <w:color w:val="000000"/>
          <w:sz w:val="32"/>
          <w:szCs w:val="32"/>
        </w:rPr>
        <w:t>每年应及时将上年度已完成评审备案项目的资料移交省自然资源资料馆归档。</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0"/>
        <w:jc w:val="center"/>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 xml:space="preserve"> 监督管理</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省厅于每年</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1季度</w:t>
      </w:r>
      <w:r>
        <w:rPr>
          <w:rFonts w:hint="eastAsia" w:ascii="仿宋_GB2312" w:hAnsi="仿宋_GB2312" w:eastAsia="仿宋_GB2312" w:cs="仿宋_GB2312"/>
          <w:color w:val="000000"/>
          <w:sz w:val="32"/>
          <w:szCs w:val="32"/>
        </w:rPr>
        <w:t>将上年度省本级评审备案质量情况在门户网站进行公告。</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eastAsia="zh-CN"/>
        </w:rPr>
        <w:t>须</w:t>
      </w:r>
      <w:r>
        <w:rPr>
          <w:rFonts w:hint="eastAsia" w:ascii="仿宋_GB2312" w:hAnsi="仿宋_GB2312" w:eastAsia="仿宋_GB2312" w:cs="仿宋_GB2312"/>
          <w:color w:val="000000"/>
          <w:sz w:val="32"/>
          <w:szCs w:val="32"/>
        </w:rPr>
        <w:t>对提交材料的真实性、客观性、完整性负责。矿业权人存在弄虚作假、违法违规等情形的，将其纳入矿业权人勘查开采信息公示系统异常名录管理，</w:t>
      </w:r>
      <w:r>
        <w:rPr>
          <w:rFonts w:hint="eastAsia" w:ascii="仿宋_GB2312" w:hAnsi="仿宋_GB2312" w:eastAsia="仿宋_GB2312" w:cs="仿宋_GB2312"/>
          <w:color w:val="000000"/>
          <w:sz w:val="32"/>
          <w:szCs w:val="32"/>
          <w:lang w:eastAsia="zh-CN"/>
        </w:rPr>
        <w:t>涉及资源量的，</w:t>
      </w:r>
      <w:r>
        <w:rPr>
          <w:rFonts w:hint="eastAsia" w:ascii="仿宋_GB2312" w:hAnsi="仿宋_GB2312" w:eastAsia="仿宋_GB2312" w:cs="仿宋_GB2312"/>
          <w:color w:val="000000"/>
          <w:sz w:val="32"/>
          <w:szCs w:val="32"/>
        </w:rPr>
        <w:t>撤销已评审备案的决定。</w:t>
      </w:r>
      <w:r>
        <w:rPr>
          <w:rFonts w:hint="eastAsia" w:ascii="仿宋_GB2312" w:hAnsi="仿宋_GB2312" w:eastAsia="仿宋_GB2312" w:cs="仿宋_GB2312"/>
          <w:color w:val="000000"/>
          <w:sz w:val="32"/>
          <w:szCs w:val="32"/>
          <w:lang w:eastAsia="zh-CN"/>
        </w:rPr>
        <w:t>因弄虚作假造成损失的，赔偿损失。后果严重或造成国有资产流失的，依法依规追究法律责任</w:t>
      </w:r>
      <w:r>
        <w:rPr>
          <w:rFonts w:hint="eastAsia" w:ascii="仿宋_GB2312" w:hAnsi="仿宋_GB2312" w:eastAsia="仿宋_GB2312" w:cs="仿宋_GB2312"/>
          <w:color w:val="000000"/>
          <w:sz w:val="32"/>
          <w:szCs w:val="32"/>
        </w:rPr>
        <w:t>。</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地勘单位提交评审的同一报告，经三次评审仍未通过的，2年内不再受理该单位编制的矿产资源储量报告、储量年报的审查申请，并由自然资源主管部门对报告编制单位进行通报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报告编制单位弄虚作假的，按照《</w:t>
      </w:r>
      <w:r>
        <w:rPr>
          <w:rFonts w:hint="eastAsia" w:ascii="仿宋_GB2312" w:hAnsi="仿宋_GB2312" w:eastAsia="仿宋_GB2312" w:cs="仿宋_GB2312"/>
          <w:color w:val="000000"/>
          <w:sz w:val="32"/>
          <w:szCs w:val="32"/>
        </w:rPr>
        <w:t>四川省自然资源厅关于印发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四川省地质勘查活动监督管理实施细则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的通知</w:t>
      </w:r>
      <w:r>
        <w:rPr>
          <w:rFonts w:hint="eastAsia" w:ascii="仿宋_GB2312" w:hAnsi="仿宋_GB2312" w:eastAsia="仿宋_GB2312" w:cs="仿宋_GB2312"/>
          <w:color w:val="000000"/>
          <w:sz w:val="32"/>
          <w:szCs w:val="32"/>
          <w:lang w:val="en-US" w:eastAsia="zh-CN"/>
        </w:rPr>
        <w:t>》（川自然资规〔2022〕6号）处理</w:t>
      </w:r>
      <w:r>
        <w:rPr>
          <w:rFonts w:hint="eastAsia" w:ascii="仿宋_GB2312" w:hAnsi="仿宋_GB2312" w:eastAsia="仿宋_GB2312" w:cs="仿宋_GB2312"/>
          <w:color w:val="000000"/>
          <w:sz w:val="32"/>
          <w:szCs w:val="32"/>
          <w:lang w:eastAsia="zh-CN"/>
        </w:rPr>
        <w:t>，并依法依规追究法律责任</w:t>
      </w:r>
      <w:r>
        <w:rPr>
          <w:rFonts w:hint="eastAsia" w:ascii="仿宋_GB2312" w:hAnsi="仿宋_GB2312" w:eastAsia="仿宋_GB2312" w:cs="仿宋_GB2312"/>
          <w:color w:val="000000"/>
          <w:sz w:val="32"/>
          <w:szCs w:val="32"/>
          <w:lang w:val="en-US" w:eastAsia="zh-CN"/>
        </w:rPr>
        <w:t>。</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微软雅黑" w:eastAsia="仿宋_GB2312" w:cs="宋体"/>
          <w:color w:val="000000"/>
          <w:kern w:val="0"/>
          <w:sz w:val="32"/>
          <w:szCs w:val="27"/>
        </w:rPr>
        <w:t>评审专家应恪守</w:t>
      </w:r>
      <w:r>
        <w:rPr>
          <w:rFonts w:ascii="仿宋_GB2312" w:hAnsi="微软雅黑" w:eastAsia="仿宋_GB2312" w:cs="宋体"/>
          <w:color w:val="000000"/>
          <w:kern w:val="0"/>
          <w:sz w:val="32"/>
          <w:szCs w:val="27"/>
        </w:rPr>
        <w:t>职业</w:t>
      </w:r>
      <w:r>
        <w:rPr>
          <w:rFonts w:hint="eastAsia" w:ascii="仿宋_GB2312" w:hAnsi="微软雅黑" w:eastAsia="仿宋_GB2312" w:cs="宋体"/>
          <w:color w:val="000000"/>
          <w:kern w:val="0"/>
          <w:sz w:val="32"/>
          <w:szCs w:val="27"/>
        </w:rPr>
        <w:t>道德</w:t>
      </w:r>
      <w:r>
        <w:rPr>
          <w:rFonts w:ascii="仿宋_GB2312" w:hAnsi="微软雅黑" w:eastAsia="仿宋_GB2312" w:cs="宋体"/>
          <w:color w:val="000000"/>
          <w:kern w:val="0"/>
          <w:sz w:val="32"/>
          <w:szCs w:val="27"/>
        </w:rPr>
        <w:t>和行</w:t>
      </w:r>
      <w:r>
        <w:rPr>
          <w:rFonts w:hint="eastAsia" w:ascii="仿宋_GB2312" w:hAnsi="微软雅黑" w:eastAsia="仿宋_GB2312" w:cs="宋体"/>
          <w:color w:val="000000"/>
          <w:kern w:val="0"/>
          <w:sz w:val="32"/>
          <w:szCs w:val="27"/>
        </w:rPr>
        <w:t>为</w:t>
      </w:r>
      <w:r>
        <w:rPr>
          <w:rFonts w:ascii="仿宋_GB2312" w:hAnsi="微软雅黑" w:eastAsia="仿宋_GB2312" w:cs="宋体"/>
          <w:color w:val="000000"/>
          <w:kern w:val="0"/>
          <w:sz w:val="32"/>
          <w:szCs w:val="27"/>
        </w:rPr>
        <w:t>规范</w:t>
      </w:r>
      <w:r>
        <w:rPr>
          <w:rFonts w:hint="eastAsia" w:ascii="仿宋_GB2312" w:hAnsi="微软雅黑" w:eastAsia="仿宋_GB2312" w:cs="宋体"/>
          <w:color w:val="000000"/>
          <w:kern w:val="0"/>
          <w:sz w:val="32"/>
          <w:szCs w:val="27"/>
          <w:lang w:eastAsia="zh-CN"/>
        </w:rPr>
        <w:t>。</w:t>
      </w:r>
      <w:r>
        <w:rPr>
          <w:rFonts w:hint="eastAsia" w:ascii="仿宋_GB2312" w:hAnsi="仿宋_GB2312" w:eastAsia="仿宋_GB2312" w:cs="仿宋_GB2312"/>
          <w:color w:val="000000"/>
          <w:sz w:val="32"/>
          <w:szCs w:val="32"/>
        </w:rPr>
        <w:t>评审专家徇私舞弊、弄虚作假、玩忽职守、违反保密及回避原则等相关法律法规和规定，</w:t>
      </w:r>
      <w:r>
        <w:rPr>
          <w:rFonts w:hint="eastAsia" w:ascii="仿宋_GB2312" w:hAnsi="仿宋_GB2312" w:eastAsia="仿宋_GB2312" w:cs="仿宋_GB2312"/>
          <w:b w:val="0"/>
          <w:bCs w:val="0"/>
          <w:color w:val="000000"/>
          <w:sz w:val="32"/>
          <w:szCs w:val="32"/>
          <w:lang w:eastAsia="zh-CN"/>
        </w:rPr>
        <w:t>以及个人意见明显偏离原则、标准和方法、影响公正的，按程序取消其专家成员资格，纳入“黑名单”公告，同时抄报省信用办实施联合惩戒，并通知所在单位，涉嫌违法违纪的移交有关部门依法依规严肃查处。</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val="0"/>
          <w:bCs w:val="0"/>
          <w:color w:val="000000"/>
          <w:sz w:val="32"/>
          <w:szCs w:val="32"/>
          <w:lang w:eastAsia="zh-CN"/>
        </w:rPr>
        <w:t>对省储量评审中心未按相关规定开展工作造成不良影响的，予以通报批评；情节严重的，停止其相关业务，并依法追究相关人员责任。</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 xml:space="preserve"> 评审备案管理工作中发现公职人员有违纪违规行为的，一经查实，</w:t>
      </w:r>
      <w:r>
        <w:rPr>
          <w:rFonts w:hint="eastAsia" w:ascii="仿宋_GB2312" w:hAnsi="仿宋_GB2312" w:eastAsia="仿宋_GB2312" w:cs="仿宋_GB2312"/>
          <w:color w:val="auto"/>
          <w:sz w:val="32"/>
          <w:szCs w:val="32"/>
          <w:lang w:eastAsia="zh-CN"/>
        </w:rPr>
        <w:t>依法追究相应责任</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0"/>
        <w:jc w:val="center"/>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 xml:space="preserve"> 其它</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Style w:val="11"/>
          <w:rFonts w:hint="eastAsia" w:ascii="仿宋_GB2312" w:hAnsi="仿宋_GB2312" w:eastAsia="仿宋_GB2312" w:cs="仿宋_GB2312"/>
          <w:color w:val="000000"/>
          <w:sz w:val="32"/>
          <w:szCs w:val="32"/>
        </w:rPr>
        <w:t xml:space="preserve"> 本办法适用于省本级评审备案工作，由省厅负责解释</w:t>
      </w:r>
      <w:r>
        <w:rPr>
          <w:rFonts w:hint="eastAsia" w:ascii="仿宋_GB2312" w:hAnsi="仿宋_GB2312" w:eastAsia="仿宋_GB2312" w:cs="仿宋_GB2312"/>
          <w:color w:val="000000"/>
          <w:sz w:val="32"/>
          <w:szCs w:val="32"/>
        </w:rPr>
        <w:t>。各市（州）自然资源主管部门可参照执行，也可结合实际情况，制定相应管理办法。</w:t>
      </w:r>
    </w:p>
    <w:p>
      <w:pPr>
        <w:pStyle w:val="2"/>
        <w:keepNext w:val="0"/>
        <w:keepLines w:val="0"/>
        <w:pageBreakBefore w:val="0"/>
        <w:widowControl w:val="0"/>
        <w:numPr>
          <w:ilvl w:val="0"/>
          <w:numId w:val="2"/>
        </w:numPr>
        <w:kinsoku/>
        <w:wordWrap/>
        <w:overflowPunct/>
        <w:topLinePunct w:val="0"/>
        <w:autoSpaceDE/>
        <w:autoSpaceDN/>
        <w:bidi w:val="0"/>
        <w:spacing w:line="580" w:lineRule="exact"/>
        <w:ind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本办法</w:t>
      </w:r>
      <w:r>
        <w:rPr>
          <w:rFonts w:hint="eastAsia" w:ascii="仿宋_GB2312" w:hAnsi="仿宋_GB2312" w:eastAsia="仿宋_GB2312" w:cs="仿宋_GB2312"/>
          <w:color w:val="auto"/>
          <w:sz w:val="32"/>
          <w:szCs w:val="32"/>
        </w:rPr>
        <w:t>自</w:t>
      </w:r>
      <w:r>
        <w:rPr>
          <w:rFonts w:hint="eastAsia" w:ascii="仿宋_GB2312" w:hAnsi="仿宋_GB2312" w:eastAsia="仿宋_GB2312" w:cs="仿宋_GB2312"/>
          <w:color w:val="000000"/>
          <w:sz w:val="32"/>
          <w:szCs w:val="32"/>
          <w:lang w:val="en-US" w:eastAsia="zh-CN"/>
        </w:rPr>
        <w:t>2024年1月1日</w:t>
      </w:r>
      <w:r>
        <w:rPr>
          <w:rFonts w:hint="eastAsia" w:ascii="仿宋_GB2312" w:hAnsi="仿宋_GB2312" w:eastAsia="仿宋_GB2312" w:cs="仿宋_GB2312"/>
          <w:color w:val="auto"/>
          <w:sz w:val="32"/>
          <w:szCs w:val="32"/>
          <w:lang w:val="en-US" w:eastAsia="zh-CN"/>
        </w:rPr>
        <w:t>起施行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eastAsia="zh-CN"/>
        </w:rPr>
        <w:t>有效期</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年。《四川省自然资源厅关于印发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四川省自然资源厅矿产资源储量评审备案管理办法（试行）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的通知》（川自然资规〔2021〕4号）同时废止。本办法实施前已印发的其他文件要求与本办法不一致的，以本办法为准。</w:t>
      </w:r>
    </w:p>
    <w:p>
      <w:pPr>
        <w:pStyle w:val="2"/>
        <w:keepNext w:val="0"/>
        <w:keepLines w:val="0"/>
        <w:pageBreakBefore w:val="0"/>
        <w:widowControl w:val="0"/>
        <w:kinsoku/>
        <w:wordWrap/>
        <w:overflowPunct/>
        <w:topLinePunct w:val="0"/>
        <w:autoSpaceDE/>
        <w:autoSpaceDN/>
        <w:bidi w:val="0"/>
        <w:spacing w:line="580" w:lineRule="exact"/>
        <w:ind w:right="0" w:rightChars="0" w:firstLine="0" w:firstLineChars="0"/>
        <w:textAlignment w:val="auto"/>
        <w:outlineLvl w:val="9"/>
        <w:rPr>
          <w:rFonts w:ascii="仿宋_GB2312" w:hAnsi="仿宋_GB2312" w:eastAsia="仿宋_GB2312" w:cs="仿宋_GB2312"/>
          <w:color w:val="000000"/>
          <w:sz w:val="32"/>
          <w:szCs w:val="32"/>
        </w:rPr>
      </w:pPr>
    </w:p>
    <w:p>
      <w:pPr>
        <w:keepNext w:val="0"/>
        <w:keepLines w:val="0"/>
        <w:pageBreakBefore w:val="0"/>
        <w:widowControl w:val="0"/>
        <w:tabs>
          <w:tab w:val="left" w:pos="1680"/>
        </w:tabs>
        <w:kinsoku/>
        <w:wordWrap/>
        <w:overflowPunct/>
        <w:topLinePunct w:val="0"/>
        <w:autoSpaceDE/>
        <w:autoSpaceDN/>
        <w:bidi w:val="0"/>
        <w:adjustRightInd w:val="0"/>
        <w:snapToGrid w:val="0"/>
        <w:spacing w:line="580" w:lineRule="exact"/>
        <w:ind w:right="0" w:rightChars="0" w:firstLine="640" w:firstLineChars="200"/>
        <w:textAlignment w:val="auto"/>
        <w:outlineLvl w:val="9"/>
        <w:rPr>
          <w:rFonts w:hint="eastAsia" w:ascii="仿宋_GB2312" w:hAnsi="仿宋_GB2312" w:eastAsia="仿宋_GB2312" w:cs="仿宋_GB2312"/>
          <w:color w:val="000000"/>
          <w:spacing w:val="-17"/>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kern w:val="2"/>
          <w:sz w:val="32"/>
          <w:szCs w:val="32"/>
          <w:lang w:val="en-US" w:eastAsia="zh-CN" w:bidi="ar-SA"/>
        </w:rPr>
        <w:t>1.勘查及储量核实报告评审备案申请材料清单</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color w:val="000000"/>
          <w:sz w:val="32"/>
          <w:szCs w:val="32"/>
        </w:rPr>
        <w:t>2.关于申请矿产资源储量评审备案的函</w:t>
      </w:r>
    </w:p>
    <w:p>
      <w:pPr>
        <w:keepNext w:val="0"/>
        <w:keepLines w:val="0"/>
        <w:pageBreakBefore w:val="0"/>
        <w:widowControl w:val="0"/>
        <w:tabs>
          <w:tab w:val="left" w:pos="1680"/>
        </w:tabs>
        <w:kinsoku/>
        <w:wordWrap/>
        <w:overflowPunct/>
        <w:topLinePunct w:val="0"/>
        <w:autoSpaceDE/>
        <w:autoSpaceDN/>
        <w:bidi w:val="0"/>
        <w:adjustRightInd w:val="0"/>
        <w:snapToGrid w:val="0"/>
        <w:spacing w:line="580" w:lineRule="exact"/>
        <w:ind w:left="1596" w:leftChars="76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3.矿产资源储量信息表</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pacing w:val="-6"/>
          <w:sz w:val="32"/>
          <w:szCs w:val="32"/>
        </w:rPr>
        <w:t>建设项目压覆重要矿产</w:t>
      </w:r>
      <w:r>
        <w:rPr>
          <w:rFonts w:hint="eastAsia" w:ascii="仿宋_GB2312" w:hAnsi="仿宋_GB2312" w:eastAsia="仿宋_GB2312" w:cs="仿宋_GB2312"/>
          <w:color w:val="000000"/>
          <w:spacing w:val="-6"/>
          <w:sz w:val="32"/>
          <w:szCs w:val="32"/>
          <w:lang w:eastAsia="zh-CN"/>
        </w:rPr>
        <w:t>资源</w:t>
      </w:r>
      <w:r>
        <w:rPr>
          <w:rFonts w:hint="eastAsia" w:ascii="仿宋_GB2312" w:hAnsi="仿宋_GB2312" w:eastAsia="仿宋_GB2312" w:cs="仿宋_GB2312"/>
          <w:color w:val="000000"/>
          <w:spacing w:val="-6"/>
          <w:sz w:val="32"/>
          <w:szCs w:val="32"/>
        </w:rPr>
        <w:t>评审备案申请材料清单</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5.矿产资源储量评审备案现场核查内容</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6.矿产资源储量评审意见书</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7.矿产资源储量评审备案公示信息表</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8.厅相关处室主要审查内容</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9.评审备案成果信息涉及商业秘密情况说明书</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.矿产资源储量评审备案公示公众意见表</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.关于《XXXX报告》矿产资源储量评审备案的复函</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四川省矿产资源储量评审备结果撤销工作规程</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.矿产资源储量评审备案信息表</w:t>
      </w:r>
    </w:p>
    <w:p>
      <w:pPr>
        <w:pStyle w:val="2"/>
        <w:keepNext w:val="0"/>
        <w:keepLines w:val="0"/>
        <w:pageBreakBefore w:val="0"/>
        <w:widowControl w:val="0"/>
        <w:tabs>
          <w:tab w:val="left" w:pos="1680"/>
        </w:tabs>
        <w:kinsoku/>
        <w:wordWrap/>
        <w:overflowPunct/>
        <w:topLinePunct w:val="0"/>
        <w:autoSpaceDE/>
        <w:autoSpaceDN/>
        <w:bidi w:val="0"/>
        <w:spacing w:line="580" w:lineRule="exact"/>
        <w:ind w:left="1596" w:leftChars="760" w:right="0" w:rightChars="0" w:firstLine="0" w:firstLineChars="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.矿产资源储量评审备案情况表</w:t>
      </w:r>
    </w:p>
    <w:p>
      <w:pPr>
        <w:pStyle w:val="2"/>
        <w:keepNext w:val="0"/>
        <w:keepLines w:val="0"/>
        <w:pageBreakBefore w:val="0"/>
        <w:widowControl w:val="0"/>
        <w:kinsoku/>
        <w:wordWrap/>
        <w:overflowPunct/>
        <w:topLinePunct w:val="0"/>
        <w:autoSpaceDE/>
        <w:autoSpaceDN/>
        <w:bidi w:val="0"/>
        <w:spacing w:line="58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sectPr>
          <w:pgSz w:w="11906" w:h="16838"/>
          <w:pgMar w:top="1701" w:right="1474" w:bottom="1474" w:left="1587" w:header="851" w:footer="992" w:gutter="0"/>
          <w:pgNumType w:fmt="decimal"/>
          <w:cols w:space="720" w:num="1"/>
          <w:rtlGutter w:val="0"/>
          <w:docGrid w:type="lines" w:linePitch="608" w:charSpace="0"/>
        </w:sectPr>
      </w:pPr>
    </w:p>
    <w:p>
      <w:pPr>
        <w:adjustRightInd w:val="0"/>
        <w:snapToGrid w:val="0"/>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pStyle w:val="2"/>
        <w:keepNext w:val="0"/>
        <w:keepLines w:val="0"/>
        <w:pageBreakBefore w:val="0"/>
        <w:widowControl w:val="0"/>
        <w:kinsoku/>
        <w:wordWrap/>
        <w:overflowPunct/>
        <w:topLinePunct w:val="0"/>
        <w:autoSpaceDE/>
        <w:autoSpaceDN/>
        <w:bidi w:val="0"/>
        <w:spacing w:line="700" w:lineRule="exact"/>
        <w:textAlignment w:val="auto"/>
        <w:rPr>
          <w:sz w:val="44"/>
          <w:szCs w:val="44"/>
        </w:rPr>
      </w:pPr>
    </w:p>
    <w:p>
      <w:pPr>
        <w:keepNext w:val="0"/>
        <w:keepLines w:val="0"/>
        <w:pageBreakBefore w:val="0"/>
        <w:widowControl w:val="0"/>
        <w:kinsoku/>
        <w:wordWrap/>
        <w:overflowPunct/>
        <w:topLinePunct w:val="0"/>
        <w:autoSpaceDE/>
        <w:autoSpaceDN/>
        <w:bidi w:val="0"/>
        <w:spacing w:line="700" w:lineRule="exact"/>
        <w:jc w:val="center"/>
        <w:textAlignment w:val="auto"/>
        <w:outlineLvl w:val="0"/>
        <w:rPr>
          <w:rFonts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勘查及储量核实报告评审备案申请材料清单</w:t>
      </w:r>
    </w:p>
    <w:p>
      <w:pPr>
        <w:keepNext w:val="0"/>
        <w:keepLines w:val="0"/>
        <w:pageBreakBefore w:val="0"/>
        <w:widowControl w:val="0"/>
        <w:kinsoku/>
        <w:wordWrap/>
        <w:overflowPunct/>
        <w:topLinePunct w:val="0"/>
        <w:autoSpaceDE/>
        <w:autoSpaceDN/>
        <w:bidi w:val="0"/>
        <w:adjustRightInd w:val="0"/>
        <w:snapToGrid w:val="0"/>
        <w:spacing w:line="700" w:lineRule="exact"/>
        <w:ind w:left="420" w:leftChars="200"/>
        <w:textAlignment w:val="auto"/>
        <w:rPr>
          <w:rFonts w:ascii="仿宋" w:hAnsi="仿宋" w:eastAsia="仿宋" w:cs="仿宋"/>
          <w:color w:val="000000"/>
          <w:sz w:val="44"/>
          <w:szCs w:val="44"/>
        </w:rPr>
      </w:pPr>
    </w:p>
    <w:p>
      <w:pPr>
        <w:numPr>
          <w:ilvl w:val="0"/>
          <w:numId w:val="6"/>
        </w:num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矿产资源储量评审备案申请（原件）；</w:t>
      </w:r>
    </w:p>
    <w:p>
      <w:pPr>
        <w:pStyle w:val="2"/>
        <w:numPr>
          <w:ilvl w:val="0"/>
          <w:numId w:val="6"/>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矿产资源储量信息表（原件）；</w:t>
      </w:r>
    </w:p>
    <w:p>
      <w:pPr>
        <w:pStyle w:val="2"/>
        <w:numPr>
          <w:ilvl w:val="0"/>
          <w:numId w:val="6"/>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矿产资源储量报告（纸质版和电子版，报告正文章节、附图、附表、附件齐全，符合现行标准规范要求），包括以下内容：</w:t>
      </w:r>
    </w:p>
    <w:p>
      <w:pPr>
        <w:pStyle w:val="2"/>
        <w:numPr>
          <w:ilvl w:val="0"/>
          <w:numId w:val="7"/>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报告正文、附图、附表（原件）；</w:t>
      </w:r>
    </w:p>
    <w:p>
      <w:pPr>
        <w:pStyle w:val="2"/>
        <w:numPr>
          <w:ilvl w:val="0"/>
          <w:numId w:val="7"/>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报告附件包括：</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有效的矿业权证或登记管理机关2年内出具的内容包含要求申请人补充储量核实报告评审备案的退件通知书（或一次性告知通知书）（复印件）；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需对工业指标进行论证的，应提交有相应资质或能力单位出具的工业指标论证报告（附件含工业指标建议书）；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申请范围内有已备案（或审批、上表）资源储量的，需提交最近一次评审备案的报告及附图，最近一次处置矿业权出让收益（价款）的报告及附图和最近一次矿山储量年度报告及附图（复印件加盖申请人公章）；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如已处置矿业权出让收益，需提供缴纳采矿权出让收益（价款）的储量报告（最近报告）、出让收益（价款）缴纳凭证及其备案证明复印件（审批、认定文件）（复印件加盖申请人公章）；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测量报告（原件）及测绘单位的资质证书（复印件加盖公章）；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佐证报告矿床评价的其他必要附件（先期开采地段的说明、（预）可行性研究报告或矿山初步设计、矿石加工选冶技术性能试验报告等）</w:t>
      </w:r>
      <w:r>
        <w:rPr>
          <w:rFonts w:hint="eastAsia" w:ascii="仿宋_GB2312" w:hAnsi="仿宋_GB2312" w:eastAsia="仿宋_GB2312" w:cs="仿宋_GB2312"/>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编制人员专业技术职务任职资格、身份证复印件、工作经历材料及与编制单位签订的劳动或聘用合同等劳动关系证明材料</w:t>
      </w:r>
      <w:r>
        <w:rPr>
          <w:rFonts w:hint="eastAsia" w:ascii="仿宋_GB2312" w:hAnsi="仿宋_GB2312" w:eastAsia="仿宋_GB2312" w:cs="仿宋_GB2312"/>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8.野外验收意见，附验收专家名单及专家签名。</w:t>
      </w:r>
    </w:p>
    <w:p>
      <w:pPr>
        <w:pStyle w:val="2"/>
        <w:numPr>
          <w:ilvl w:val="0"/>
          <w:numId w:val="0"/>
        </w:numPr>
        <w:spacing w:line="600" w:lineRule="exact"/>
        <w:rPr>
          <w:rFonts w:hint="eastAsia" w:ascii="仿宋_GB2312" w:hAnsi="仿宋_GB2312" w:eastAsia="仿宋_GB2312" w:cs="仿宋_GB2312"/>
          <w:color w:val="000000"/>
          <w:sz w:val="32"/>
          <w:szCs w:val="32"/>
        </w:rPr>
      </w:pPr>
    </w:p>
    <w:p>
      <w:pPr>
        <w:pStyle w:val="2"/>
        <w:numPr>
          <w:ilvl w:val="0"/>
          <w:numId w:val="0"/>
        </w:numPr>
        <w:spacing w:line="600" w:lineRule="exact"/>
        <w:rPr>
          <w:rFonts w:hint="eastAsia" w:ascii="仿宋_GB2312" w:hAnsi="仿宋_GB2312" w:eastAsia="仿宋_GB2312" w:cs="仿宋_GB2312"/>
          <w:color w:val="000000"/>
          <w:sz w:val="32"/>
          <w:szCs w:val="32"/>
        </w:rPr>
      </w:pPr>
    </w:p>
    <w:p>
      <w:pPr>
        <w:pStyle w:val="2"/>
        <w:spacing w:line="600" w:lineRule="exact"/>
        <w:ind w:firstLine="0" w:firstLineChars="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adjustRightInd w:val="0"/>
        <w:snapToGrid w:val="0"/>
        <w:spacing w:line="60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关于申请矿产资源储量评审备案的函</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ascii="仿宋_GB2312" w:hAnsi="Times New Roman" w:eastAsia="仿宋_GB2312"/>
          <w:color w:val="000000"/>
          <w:sz w:val="32"/>
          <w:szCs w:val="22"/>
        </w:rPr>
      </w:pPr>
    </w:p>
    <w:p>
      <w:pPr>
        <w:spacing w:line="600" w:lineRule="exact"/>
        <w:rPr>
          <w:rFonts w:ascii="仿宋_GB2312" w:hAnsi="Times New Roman" w:eastAsia="仿宋_GB2312"/>
          <w:color w:val="000000"/>
          <w:sz w:val="32"/>
          <w:szCs w:val="20"/>
        </w:rPr>
      </w:pPr>
      <w:r>
        <w:rPr>
          <w:rFonts w:hint="eastAsia" w:ascii="仿宋_GB2312" w:hAnsi="Times New Roman" w:eastAsia="仿宋_GB2312"/>
          <w:color w:val="000000"/>
          <w:sz w:val="32"/>
          <w:szCs w:val="20"/>
        </w:rPr>
        <w:t>（自然资源主管部门）：</w:t>
      </w:r>
    </w:p>
    <w:p>
      <w:pPr>
        <w:spacing w:line="600" w:lineRule="exact"/>
        <w:ind w:firstLine="640" w:firstLineChars="200"/>
        <w:rPr>
          <w:rFonts w:ascii="仿宋_GB2312" w:hAnsi="Times New Roman" w:eastAsia="仿宋_GB2312"/>
          <w:color w:val="000000"/>
          <w:sz w:val="32"/>
          <w:szCs w:val="20"/>
        </w:rPr>
      </w:pPr>
      <w:r>
        <w:rPr>
          <w:rFonts w:hint="eastAsia" w:ascii="仿宋_GB2312" w:hAnsi="Times New Roman" w:eastAsia="仿宋_GB2312"/>
          <w:color w:val="000000"/>
          <w:sz w:val="32"/>
          <w:szCs w:val="20"/>
        </w:rPr>
        <w:t>我单位编制的《XXXX报告》已完成技术审查，现将通过技术审查的《XXXX报告》和《矿产资源储量信息表》报送你部门，请予以评审备案。</w:t>
      </w:r>
    </w:p>
    <w:p>
      <w:pPr>
        <w:spacing w:line="600" w:lineRule="exact"/>
        <w:ind w:firstLine="640" w:firstLineChars="200"/>
        <w:rPr>
          <w:rFonts w:ascii="仿宋_GB2312" w:hAnsi="Times New Roman" w:eastAsia="仿宋_GB2312"/>
          <w:color w:val="000000"/>
          <w:sz w:val="32"/>
          <w:szCs w:val="20"/>
        </w:rPr>
      </w:pPr>
      <w:r>
        <w:rPr>
          <w:rFonts w:hint="eastAsia" w:ascii="仿宋_GB2312" w:hAnsi="Times New Roman" w:eastAsia="仿宋_GB2312"/>
          <w:color w:val="000000"/>
          <w:sz w:val="32"/>
          <w:szCs w:val="20"/>
        </w:rPr>
        <w:t>我单位承诺所提交资料是真实、客观、完整的，无伪造、编造、变造、篡改等虚假内容，如有作假，自行承担相关后果。</w:t>
      </w:r>
    </w:p>
    <w:p>
      <w:pPr>
        <w:spacing w:line="600" w:lineRule="exact"/>
        <w:ind w:left="840" w:leftChars="400"/>
        <w:rPr>
          <w:rFonts w:ascii="仿宋_GB2312" w:hAnsi="Times New Roman" w:eastAsia="仿宋_GB2312"/>
          <w:color w:val="000000"/>
          <w:sz w:val="32"/>
          <w:szCs w:val="20"/>
        </w:rPr>
      </w:pPr>
    </w:p>
    <w:p>
      <w:pPr>
        <w:spacing w:line="600" w:lineRule="exact"/>
        <w:ind w:left="840" w:leftChars="400"/>
        <w:rPr>
          <w:rFonts w:ascii="仿宋_GB2312" w:hAnsi="Times New Roman" w:eastAsia="仿宋_GB2312"/>
          <w:color w:val="000000"/>
          <w:sz w:val="32"/>
          <w:szCs w:val="20"/>
        </w:rPr>
      </w:pPr>
    </w:p>
    <w:p>
      <w:pPr>
        <w:wordWrap w:val="0"/>
        <w:spacing w:line="600" w:lineRule="exact"/>
        <w:ind w:firstLine="640" w:firstLineChars="200"/>
        <w:jc w:val="right"/>
        <w:rPr>
          <w:rFonts w:ascii="仿宋_GB2312" w:hAnsi="Times New Roman" w:eastAsia="仿宋_GB2312"/>
          <w:color w:val="000000"/>
          <w:sz w:val="32"/>
          <w:szCs w:val="20"/>
        </w:rPr>
      </w:pPr>
      <w:r>
        <w:rPr>
          <w:rFonts w:hint="eastAsia" w:ascii="仿宋_GB2312" w:hAnsi="Times New Roman" w:eastAsia="仿宋_GB2312"/>
          <w:color w:val="000000"/>
          <w:sz w:val="32"/>
          <w:szCs w:val="20"/>
        </w:rPr>
        <w:t xml:space="preserve">XXX（申请人公章）    </w:t>
      </w:r>
    </w:p>
    <w:p>
      <w:pPr>
        <w:keepNext/>
        <w:keepLines/>
        <w:wordWrap w:val="0"/>
        <w:spacing w:line="600" w:lineRule="exact"/>
        <w:ind w:firstLine="640" w:firstLineChars="200"/>
        <w:jc w:val="center"/>
        <w:rPr>
          <w:rFonts w:ascii="仿宋_GB2312" w:hAnsi="Times New Roman" w:eastAsia="仿宋_GB2312"/>
          <w:color w:val="000000"/>
          <w:kern w:val="44"/>
          <w:sz w:val="32"/>
          <w:szCs w:val="44"/>
        </w:rPr>
      </w:pPr>
      <w:r>
        <w:rPr>
          <w:rFonts w:hint="eastAsia" w:ascii="仿宋_GB2312" w:hAnsi="Times New Roman" w:eastAsia="仿宋_GB2312" w:cs="仿宋_GB2312"/>
          <w:color w:val="000000"/>
          <w:kern w:val="44"/>
          <w:sz w:val="32"/>
          <w:szCs w:val="44"/>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000000"/>
          <w:sz w:val="32"/>
          <w:szCs w:val="32"/>
        </w:rPr>
      </w:pPr>
      <w:r>
        <w:rPr>
          <w:rFonts w:hint="eastAsia"/>
          <w:color w:val="000000"/>
          <w:sz w:val="24"/>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矿产资源储量信息表（样式）</w:t>
      </w:r>
    </w:p>
    <w:tbl>
      <w:tblPr>
        <w:tblStyle w:val="8"/>
        <w:tblW w:w="8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325"/>
        <w:gridCol w:w="431"/>
        <w:gridCol w:w="119"/>
        <w:gridCol w:w="706"/>
        <w:gridCol w:w="525"/>
        <w:gridCol w:w="550"/>
        <w:gridCol w:w="1681"/>
        <w:gridCol w:w="1056"/>
        <w:gridCol w:w="1040"/>
        <w:gridCol w:w="608"/>
        <w:gridCol w:w="12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2493" w:type="dxa"/>
            <w:gridSpan w:val="6"/>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矿产资源储量报告名称</w:t>
            </w:r>
          </w:p>
        </w:tc>
        <w:tc>
          <w:tcPr>
            <w:tcW w:w="6405" w:type="dxa"/>
            <w:gridSpan w:val="7"/>
            <w:noWrap w:val="0"/>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7" w:hRule="atLeast"/>
          <w:jc w:val="center"/>
        </w:trPr>
        <w:tc>
          <w:tcPr>
            <w:tcW w:w="1143" w:type="dxa"/>
            <w:gridSpan w:val="3"/>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申请事由</w:t>
            </w:r>
          </w:p>
        </w:tc>
        <w:tc>
          <w:tcPr>
            <w:tcW w:w="7755" w:type="dxa"/>
            <w:gridSpan w:val="10"/>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探矿权转采矿权□  </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采矿权变更矿种□</w:t>
            </w:r>
          </w:p>
          <w:p>
            <w:pPr>
              <w:pStyle w:val="2"/>
              <w:jc w:val="center"/>
            </w:pPr>
            <w:r>
              <w:rPr>
                <w:rFonts w:hint="eastAsia" w:ascii="仿宋_GB2312" w:hAnsi="仿宋_GB2312" w:eastAsia="仿宋_GB2312" w:cs="仿宋_GB2312"/>
                <w:color w:val="000000"/>
                <w:sz w:val="21"/>
                <w:szCs w:val="21"/>
              </w:rPr>
              <w:t>采矿权变更（扩大或缩小）范围涉及矿产资源储量变化□</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pacing w:val="-6"/>
                <w:sz w:val="21"/>
                <w:szCs w:val="21"/>
              </w:rPr>
              <w:t>煤层气在探采期间探明地质储量、非油气矿产采矿期间累计查明资源量发生重大变化</w:t>
            </w:r>
            <w:r>
              <w:rPr>
                <w:rFonts w:hint="eastAsia" w:ascii="仿宋_GB2312" w:hAnsi="仿宋_GB2312" w:eastAsia="仿宋_GB2312" w:cs="仿宋_GB2312"/>
                <w:color w:val="000000"/>
                <w:szCs w:val="21"/>
              </w:rPr>
              <w:t>□</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712" w:type="dxa"/>
            <w:gridSpan w:val="2"/>
            <w:vMerge w:val="restart"/>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评审备案申请人</w:t>
            </w:r>
          </w:p>
        </w:tc>
        <w:tc>
          <w:tcPr>
            <w:tcW w:w="1781" w:type="dxa"/>
            <w:gridSpan w:val="4"/>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w:t>
            </w:r>
          </w:p>
        </w:tc>
        <w:tc>
          <w:tcPr>
            <w:tcW w:w="6405" w:type="dxa"/>
            <w:gridSpan w:val="7"/>
            <w:noWrap w:val="0"/>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712" w:type="dxa"/>
            <w:gridSpan w:val="2"/>
            <w:vMerge w:val="continue"/>
            <w:noWrap w:val="0"/>
            <w:vAlign w:val="center"/>
          </w:tcPr>
          <w:p>
            <w:pPr>
              <w:jc w:val="center"/>
              <w:rPr>
                <w:rFonts w:ascii="仿宋_GB2312" w:hAnsi="仿宋_GB2312" w:eastAsia="仿宋_GB2312" w:cs="仿宋_GB2312"/>
                <w:b/>
                <w:bCs/>
                <w:color w:val="000000"/>
                <w:szCs w:val="21"/>
              </w:rPr>
            </w:pPr>
          </w:p>
        </w:tc>
        <w:tc>
          <w:tcPr>
            <w:tcW w:w="1781" w:type="dxa"/>
            <w:gridSpan w:val="4"/>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统一信用代码或组织机构代码</w:t>
            </w:r>
          </w:p>
        </w:tc>
        <w:tc>
          <w:tcPr>
            <w:tcW w:w="2231" w:type="dxa"/>
            <w:gridSpan w:val="2"/>
            <w:noWrap w:val="0"/>
            <w:vAlign w:val="center"/>
          </w:tcPr>
          <w:p>
            <w:pPr>
              <w:jc w:val="center"/>
              <w:rPr>
                <w:rFonts w:ascii="仿宋_GB2312" w:hAnsi="仿宋_GB2312" w:eastAsia="仿宋_GB2312" w:cs="仿宋_GB2312"/>
                <w:color w:val="000000"/>
                <w:szCs w:val="21"/>
              </w:rPr>
            </w:pPr>
          </w:p>
        </w:tc>
        <w:tc>
          <w:tcPr>
            <w:tcW w:w="1056" w:type="dxa"/>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联系人</w:t>
            </w:r>
          </w:p>
        </w:tc>
        <w:tc>
          <w:tcPr>
            <w:tcW w:w="1040" w:type="dxa"/>
            <w:noWrap w:val="0"/>
            <w:vAlign w:val="center"/>
          </w:tcPr>
          <w:p>
            <w:pPr>
              <w:jc w:val="center"/>
              <w:rPr>
                <w:rFonts w:ascii="仿宋_GB2312" w:hAnsi="仿宋_GB2312" w:eastAsia="仿宋_GB2312" w:cs="仿宋_GB2312"/>
                <w:color w:val="000000"/>
                <w:szCs w:val="21"/>
              </w:rPr>
            </w:pPr>
          </w:p>
        </w:tc>
        <w:tc>
          <w:tcPr>
            <w:tcW w:w="733" w:type="dxa"/>
            <w:gridSpan w:val="2"/>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电话</w:t>
            </w:r>
          </w:p>
        </w:tc>
        <w:tc>
          <w:tcPr>
            <w:tcW w:w="1345" w:type="dxa"/>
            <w:noWrap w:val="0"/>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712" w:type="dxa"/>
            <w:gridSpan w:val="2"/>
            <w:vMerge w:val="restart"/>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报告编写单位</w:t>
            </w:r>
          </w:p>
        </w:tc>
        <w:tc>
          <w:tcPr>
            <w:tcW w:w="1781" w:type="dxa"/>
            <w:gridSpan w:val="4"/>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编写单位名称</w:t>
            </w:r>
          </w:p>
        </w:tc>
        <w:tc>
          <w:tcPr>
            <w:tcW w:w="6405" w:type="dxa"/>
            <w:gridSpan w:val="7"/>
            <w:noWrap w:val="0"/>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712" w:type="dxa"/>
            <w:gridSpan w:val="2"/>
            <w:vMerge w:val="continue"/>
            <w:noWrap w:val="0"/>
            <w:vAlign w:val="center"/>
          </w:tcPr>
          <w:p>
            <w:pPr>
              <w:jc w:val="center"/>
              <w:rPr>
                <w:rFonts w:ascii="仿宋_GB2312" w:hAnsi="仿宋_GB2312" w:eastAsia="仿宋_GB2312" w:cs="仿宋_GB2312"/>
                <w:color w:val="000000"/>
                <w:szCs w:val="21"/>
              </w:rPr>
            </w:pPr>
          </w:p>
        </w:tc>
        <w:tc>
          <w:tcPr>
            <w:tcW w:w="1781" w:type="dxa"/>
            <w:gridSpan w:val="4"/>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主要编写人员</w:t>
            </w:r>
          </w:p>
        </w:tc>
        <w:tc>
          <w:tcPr>
            <w:tcW w:w="2231" w:type="dxa"/>
            <w:gridSpan w:val="2"/>
            <w:noWrap w:val="0"/>
            <w:vAlign w:val="center"/>
          </w:tcPr>
          <w:p>
            <w:pPr>
              <w:jc w:val="center"/>
              <w:rPr>
                <w:rFonts w:ascii="仿宋_GB2312" w:hAnsi="仿宋_GB2312" w:eastAsia="仿宋_GB2312" w:cs="仿宋_GB2312"/>
                <w:color w:val="000000"/>
                <w:szCs w:val="21"/>
              </w:rPr>
            </w:pPr>
          </w:p>
        </w:tc>
        <w:tc>
          <w:tcPr>
            <w:tcW w:w="1056" w:type="dxa"/>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联系人</w:t>
            </w:r>
          </w:p>
        </w:tc>
        <w:tc>
          <w:tcPr>
            <w:tcW w:w="1040" w:type="dxa"/>
            <w:noWrap w:val="0"/>
            <w:vAlign w:val="center"/>
          </w:tcPr>
          <w:p>
            <w:pPr>
              <w:jc w:val="center"/>
              <w:rPr>
                <w:rFonts w:ascii="仿宋_GB2312" w:hAnsi="仿宋_GB2312" w:eastAsia="仿宋_GB2312" w:cs="仿宋_GB2312"/>
                <w:color w:val="000000"/>
                <w:szCs w:val="21"/>
              </w:rPr>
            </w:pPr>
          </w:p>
        </w:tc>
        <w:tc>
          <w:tcPr>
            <w:tcW w:w="733" w:type="dxa"/>
            <w:gridSpan w:val="2"/>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电话</w:t>
            </w:r>
          </w:p>
        </w:tc>
        <w:tc>
          <w:tcPr>
            <w:tcW w:w="1345" w:type="dxa"/>
            <w:noWrap w:val="0"/>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2493" w:type="dxa"/>
            <w:gridSpan w:val="6"/>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发证机关</w:t>
            </w:r>
          </w:p>
        </w:tc>
        <w:tc>
          <w:tcPr>
            <w:tcW w:w="6405" w:type="dxa"/>
            <w:gridSpan w:val="7"/>
            <w:noWrap w:val="0"/>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jc w:val="center"/>
        </w:trPr>
        <w:tc>
          <w:tcPr>
            <w:tcW w:w="2493" w:type="dxa"/>
            <w:gridSpan w:val="6"/>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勘查或采矿许可证/发证机关证明文件文号</w:t>
            </w:r>
          </w:p>
        </w:tc>
        <w:tc>
          <w:tcPr>
            <w:tcW w:w="2231" w:type="dxa"/>
            <w:gridSpan w:val="2"/>
            <w:noWrap w:val="0"/>
            <w:vAlign w:val="center"/>
          </w:tcPr>
          <w:p>
            <w:pPr>
              <w:jc w:val="center"/>
              <w:rPr>
                <w:rFonts w:ascii="仿宋_GB2312" w:hAnsi="仿宋_GB2312" w:eastAsia="仿宋_GB2312" w:cs="仿宋_GB2312"/>
                <w:color w:val="000000"/>
                <w:szCs w:val="21"/>
              </w:rPr>
            </w:pPr>
          </w:p>
        </w:tc>
        <w:tc>
          <w:tcPr>
            <w:tcW w:w="1056" w:type="dxa"/>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矿业权</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有效期限</w:t>
            </w:r>
          </w:p>
        </w:tc>
        <w:tc>
          <w:tcPr>
            <w:tcW w:w="3118" w:type="dxa"/>
            <w:gridSpan w:val="4"/>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年  月  日至</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262" w:type="dxa"/>
            <w:gridSpan w:val="4"/>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报告类型</w:t>
            </w:r>
          </w:p>
        </w:tc>
        <w:tc>
          <w:tcPr>
            <w:tcW w:w="1781" w:type="dxa"/>
            <w:gridSpan w:val="3"/>
            <w:noWrap w:val="0"/>
            <w:vAlign w:val="center"/>
          </w:tcPr>
          <w:p>
            <w:pPr>
              <w:jc w:val="center"/>
              <w:rPr>
                <w:rFonts w:ascii="仿宋_GB2312" w:hAnsi="仿宋_GB2312" w:eastAsia="仿宋_GB2312" w:cs="仿宋_GB2312"/>
                <w:color w:val="000000"/>
                <w:szCs w:val="21"/>
              </w:rPr>
            </w:pPr>
          </w:p>
        </w:tc>
        <w:tc>
          <w:tcPr>
            <w:tcW w:w="1681" w:type="dxa"/>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查明主要矿种</w:t>
            </w:r>
          </w:p>
        </w:tc>
        <w:tc>
          <w:tcPr>
            <w:tcW w:w="1056" w:type="dxa"/>
            <w:noWrap w:val="0"/>
            <w:vAlign w:val="center"/>
          </w:tcPr>
          <w:p>
            <w:pPr>
              <w:jc w:val="center"/>
              <w:rPr>
                <w:rFonts w:ascii="仿宋_GB2312" w:hAnsi="仿宋_GB2312" w:eastAsia="仿宋_GB2312" w:cs="仿宋_GB2312"/>
                <w:color w:val="000000"/>
                <w:szCs w:val="21"/>
              </w:rPr>
            </w:pPr>
          </w:p>
        </w:tc>
        <w:tc>
          <w:tcPr>
            <w:tcW w:w="1648" w:type="dxa"/>
            <w:gridSpan w:val="2"/>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勘查工作程度</w:t>
            </w:r>
          </w:p>
        </w:tc>
        <w:tc>
          <w:tcPr>
            <w:tcW w:w="1470" w:type="dxa"/>
            <w:gridSpan w:val="2"/>
            <w:noWrap w:val="0"/>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8898" w:type="dxa"/>
            <w:gridSpan w:val="13"/>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矿产资源储量情况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1968" w:type="dxa"/>
            <w:gridSpan w:val="5"/>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工业指标情况</w:t>
            </w:r>
          </w:p>
        </w:tc>
        <w:tc>
          <w:tcPr>
            <w:tcW w:w="6930" w:type="dxa"/>
            <w:gridSpan w:val="8"/>
            <w:noWrap w:val="0"/>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387" w:type="dxa"/>
            <w:vMerge w:val="restart"/>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矿产资源储量</w:t>
            </w:r>
          </w:p>
        </w:tc>
        <w:tc>
          <w:tcPr>
            <w:tcW w:w="875" w:type="dxa"/>
            <w:gridSpan w:val="3"/>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固体</w:t>
            </w:r>
          </w:p>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矿产</w:t>
            </w:r>
          </w:p>
        </w:tc>
        <w:tc>
          <w:tcPr>
            <w:tcW w:w="7636" w:type="dxa"/>
            <w:gridSpan w:val="9"/>
            <w:noWrap w:val="0"/>
            <w:vAlign w:val="center"/>
          </w:tcPr>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 xml:space="preserve">主要矿产： </w:t>
            </w:r>
          </w:p>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探明资源量：，控制资源量：，推断资源量 ：，证实储量：，可信储量：。</w:t>
            </w:r>
          </w:p>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 xml:space="preserve">共生矿产： </w:t>
            </w:r>
          </w:p>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探明资源量：</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控制资源量：</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推断资源量 ：</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证实储量：</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可信储量：</w:t>
            </w:r>
            <w:r>
              <w:rPr>
                <w:rFonts w:hint="eastAsia" w:ascii="仿宋_GB2312" w:hAnsi="仿宋_GB2312" w:eastAsia="仿宋_GB2312" w:cs="仿宋_GB2312"/>
                <w:color w:val="000000"/>
                <w:szCs w:val="21"/>
              </w:rPr>
              <w:t xml:space="preserve"> 。</w:t>
            </w:r>
          </w:p>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 xml:space="preserve">伴生矿产： </w:t>
            </w:r>
          </w:p>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探明资源量：</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控制资源量：</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推断资源量 ：</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证实储量：</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可信储量：</w:t>
            </w:r>
            <w:r>
              <w:rPr>
                <w:rFonts w:hint="eastAsia" w:ascii="仿宋_GB2312" w:hAnsi="仿宋_GB2312" w:eastAsia="仿宋_GB2312" w:cs="仿宋_GB2312"/>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387" w:type="dxa"/>
            <w:vMerge w:val="continue"/>
            <w:noWrap w:val="0"/>
            <w:vAlign w:val="center"/>
          </w:tcPr>
          <w:p>
            <w:pPr>
              <w:jc w:val="center"/>
              <w:rPr>
                <w:rFonts w:ascii="仿宋_GB2312" w:hAnsi="仿宋_GB2312" w:eastAsia="仿宋_GB2312" w:cs="仿宋_GB2312"/>
                <w:b/>
                <w:bCs/>
                <w:color w:val="000000"/>
                <w:szCs w:val="21"/>
              </w:rPr>
            </w:pPr>
          </w:p>
        </w:tc>
        <w:tc>
          <w:tcPr>
            <w:tcW w:w="875" w:type="dxa"/>
            <w:gridSpan w:val="3"/>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油气</w:t>
            </w:r>
          </w:p>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矿产</w:t>
            </w:r>
          </w:p>
        </w:tc>
        <w:tc>
          <w:tcPr>
            <w:tcW w:w="7636" w:type="dxa"/>
            <w:gridSpan w:val="9"/>
            <w:noWrap w:val="0"/>
            <w:vAlign w:val="center"/>
          </w:tcPr>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煤层气探明地质储量（新增+复/核/结算+标定，净增量）（亿方）</w:t>
            </w:r>
          </w:p>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煤层气探明技术可采储量（新增+复/核/结算+标定，净增量）亿方）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387" w:type="dxa"/>
            <w:vMerge w:val="continue"/>
            <w:noWrap w:val="0"/>
            <w:vAlign w:val="center"/>
          </w:tcPr>
          <w:p>
            <w:pPr>
              <w:jc w:val="center"/>
              <w:rPr>
                <w:rFonts w:ascii="仿宋_GB2312" w:hAnsi="仿宋_GB2312" w:eastAsia="仿宋_GB2312" w:cs="仿宋_GB2312"/>
                <w:b/>
                <w:bCs/>
                <w:color w:val="000000"/>
                <w:szCs w:val="21"/>
              </w:rPr>
            </w:pPr>
          </w:p>
        </w:tc>
        <w:tc>
          <w:tcPr>
            <w:tcW w:w="875" w:type="dxa"/>
            <w:gridSpan w:val="3"/>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地热</w:t>
            </w:r>
          </w:p>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矿泉水</w:t>
            </w:r>
          </w:p>
        </w:tc>
        <w:tc>
          <w:tcPr>
            <w:tcW w:w="7636" w:type="dxa"/>
            <w:gridSpan w:val="9"/>
            <w:noWrap w:val="0"/>
            <w:vAlign w:val="center"/>
          </w:tcPr>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地热：</w:t>
            </w:r>
          </w:p>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允许开采量：，储存量：</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热量：</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热能或电能：</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zh-CN"/>
              </w:rPr>
              <w:t>尚难利用储量：</w:t>
            </w:r>
            <w:r>
              <w:rPr>
                <w:rFonts w:hint="eastAsia" w:ascii="仿宋_GB2312" w:hAnsi="仿宋_GB2312" w:eastAsia="仿宋_GB2312" w:cs="仿宋_GB2312"/>
                <w:color w:val="000000"/>
                <w:szCs w:val="21"/>
              </w:rPr>
              <w:t xml:space="preserve"> 。</w:t>
            </w:r>
          </w:p>
          <w:p>
            <w:pPr>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矿泉水：</w:t>
            </w:r>
          </w:p>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允许开采量：。</w:t>
            </w:r>
          </w:p>
        </w:tc>
      </w:tr>
    </w:tbl>
    <w:p>
      <w:pPr>
        <w:spacing w:line="360" w:lineRule="auto"/>
        <w:jc w:val="right"/>
        <w:rPr>
          <w:rFonts w:hint="eastAsia"/>
          <w:color w:val="000000"/>
          <w:szCs w:val="21"/>
        </w:rPr>
      </w:pPr>
      <w:r>
        <w:rPr>
          <w:rFonts w:hint="eastAsia"/>
          <w:color w:val="000000"/>
          <w:szCs w:val="21"/>
        </w:rPr>
        <w:t>经办人：</w:t>
      </w:r>
      <w:r>
        <w:rPr>
          <w:rFonts w:hint="eastAsia"/>
          <w:color w:val="000000"/>
          <w:szCs w:val="21"/>
          <w:lang w:val="en-US" w:eastAsia="zh-CN"/>
        </w:rPr>
        <w:t xml:space="preserve">                        </w:t>
      </w:r>
      <w:r>
        <w:rPr>
          <w:rFonts w:hint="eastAsia"/>
          <w:color w:val="000000"/>
          <w:szCs w:val="21"/>
        </w:rPr>
        <w:t>年</w:t>
      </w:r>
      <w:r>
        <w:rPr>
          <w:rFonts w:hint="eastAsia"/>
          <w:color w:val="000000"/>
          <w:szCs w:val="21"/>
          <w:lang w:val="en-US" w:eastAsia="zh-CN"/>
        </w:rPr>
        <w:t xml:space="preserve">  </w:t>
      </w:r>
      <w:r>
        <w:rPr>
          <w:rFonts w:hint="eastAsia"/>
          <w:color w:val="000000"/>
          <w:szCs w:val="21"/>
        </w:rPr>
        <w:t>月</w:t>
      </w:r>
      <w:r>
        <w:rPr>
          <w:rFonts w:hint="eastAsia"/>
          <w:color w:val="000000"/>
          <w:szCs w:val="21"/>
          <w:lang w:val="en-US" w:eastAsia="zh-CN"/>
        </w:rPr>
        <w:t xml:space="preserve">  </w:t>
      </w:r>
      <w:r>
        <w:rPr>
          <w:rFonts w:hint="eastAsia"/>
          <w:color w:val="000000"/>
          <w:szCs w:val="21"/>
        </w:rPr>
        <w:t>日</w:t>
      </w:r>
    </w:p>
    <w:p>
      <w:pPr>
        <w:pStyle w:val="2"/>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矿产资源储量信息表填写说明</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560"/>
        <w:textAlignment w:val="auto"/>
        <w:outlineLvl w:val="9"/>
        <w:rPr>
          <w:rFonts w:ascii="仿宋_GB2312" w:hAnsi="仿宋_GB2312" w:eastAsia="仿宋_GB2312" w:cs="仿宋_GB2312"/>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一、矿产资源储量报告名称：填写申请矿产资源储量评审备案的矿产资源储量报告的名称。</w:t>
      </w:r>
      <w:r>
        <w:rPr>
          <w:rFonts w:hint="eastAsia" w:ascii="仿宋_GB2312" w:hAnsi="仿宋_GB2312" w:eastAsia="仿宋_GB2312" w:cs="仿宋_GB2312"/>
          <w:color w:val="000000"/>
          <w:sz w:val="28"/>
          <w:szCs w:val="28"/>
        </w:rPr>
        <w:tab/>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二、评审备案申请人</w:t>
      </w:r>
      <w:r>
        <w:rPr>
          <w:rFonts w:hint="eastAsia" w:ascii="仿宋_GB2312" w:hAnsi="仿宋_GB2312" w:eastAsia="仿宋_GB2312" w:cs="仿宋_GB2312"/>
          <w:color w:val="000000"/>
          <w:sz w:val="28"/>
          <w:szCs w:val="28"/>
        </w:rPr>
        <w:tab/>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填写申请矿产资源储量评审备案的矿业权人名称，申请事由为“建设项目压覆重要矿产”的，填写建设单位名称。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三、报告编写单位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1.编写单位名称：填写矿产资源储量报告编制单位的名称。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2.主要编写人员：填写编制矿产资源储量报告的主要人员，人数不得超过5人。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四、发证机关：填写勘查/采矿许可证或相关证明文件的发证机关，属于建设项目压覆重要矿产资源但不涉及</w:t>
      </w:r>
      <w:r>
        <w:rPr>
          <w:rFonts w:hint="eastAsia" w:ascii="仿宋_GB2312" w:hAnsi="仿宋_GB2312" w:eastAsia="仿宋_GB2312" w:cs="仿宋_GB2312"/>
          <w:color w:val="000000"/>
          <w:sz w:val="28"/>
          <w:szCs w:val="28"/>
          <w:highlight w:val="none"/>
        </w:rPr>
        <w:t>压</w:t>
      </w:r>
      <w:r>
        <w:rPr>
          <w:rFonts w:hint="eastAsia" w:ascii="仿宋_GB2312" w:hAnsi="仿宋_GB2312" w:eastAsia="仿宋_GB2312" w:cs="仿宋_GB2312"/>
          <w:color w:val="000000"/>
          <w:sz w:val="28"/>
          <w:szCs w:val="28"/>
        </w:rPr>
        <w:t>覆相关矿业权的，本项填写“无”。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五、勘查或采矿许可证/发证机关证明文件文号：建设项目压覆重要矿产资源但不涉及</w:t>
      </w:r>
      <w:r>
        <w:rPr>
          <w:rFonts w:hint="eastAsia" w:ascii="仿宋_GB2312" w:hAnsi="仿宋_GB2312" w:eastAsia="仿宋_GB2312" w:cs="仿宋_GB2312"/>
          <w:color w:val="000000"/>
          <w:sz w:val="28"/>
          <w:szCs w:val="28"/>
          <w:highlight w:val="none"/>
        </w:rPr>
        <w:t>压</w:t>
      </w:r>
      <w:r>
        <w:rPr>
          <w:rFonts w:hint="eastAsia" w:ascii="仿宋_GB2312" w:hAnsi="仿宋_GB2312" w:eastAsia="仿宋_GB2312" w:cs="仿宋_GB2312"/>
          <w:color w:val="000000"/>
          <w:sz w:val="28"/>
          <w:szCs w:val="28"/>
        </w:rPr>
        <w:t>覆相关矿业权的，本项填写“无”。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六、矿业权有效期限：属于建设项目压覆重要矿产资源但不涉及</w:t>
      </w:r>
      <w:r>
        <w:rPr>
          <w:rFonts w:hint="eastAsia" w:ascii="仿宋_GB2312" w:hAnsi="仿宋_GB2312" w:eastAsia="仿宋_GB2312" w:cs="仿宋_GB2312"/>
          <w:color w:val="000000"/>
          <w:sz w:val="28"/>
          <w:szCs w:val="28"/>
          <w:highlight w:val="none"/>
        </w:rPr>
        <w:t>压</w:t>
      </w:r>
      <w:r>
        <w:rPr>
          <w:rFonts w:hint="eastAsia" w:ascii="仿宋_GB2312" w:hAnsi="仿宋_GB2312" w:eastAsia="仿宋_GB2312" w:cs="仿宋_GB2312"/>
          <w:color w:val="000000"/>
          <w:sz w:val="28"/>
          <w:szCs w:val="28"/>
        </w:rPr>
        <w:t>覆相关矿业权的，本项填写“无”。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七、报告类型：非油气矿产从“勘查报告”、“核实报告”、“压覆报告”中选择一项填写；油气矿产从“新增报告”、“复算报告”、“核算报告”中选择一项或多项填写。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八、查明主要矿种：填写矿产资源储量报告注明的查明主要矿种名称。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九、勘查工作程度：按照矿产资源储量报告，非油气矿产的从“普查”、“详查”、“勘探”中选择一项填写；油气矿产的，此项不必填写。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十、矿产资源储量情况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1.工业指标情况：依据矿产资源储量报告，填写本次矿产资源储量估算采用的工业指标。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2.矿产资源储量：依据矿产资源储量报告，填写本次估算的矿产资源储量情况。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（1）固体矿产：地热矿泉水和油气矿产之外的，填写探明资源量、控制资源量、推断资源量、可信储量和证实储量情况。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（2）油气矿产：填写新增、复算或核算、标定、净增的油气（含石油、凝析油、天然气、溶解气、页岩气、煤层气）的探明地质储量、技术可采储量情况。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0"/>
        <w:jc w:val="both"/>
        <w:textAlignment w:val="auto"/>
        <w:outlineLvl w:val="9"/>
        <w:rPr>
          <w:rFonts w:ascii="仿宋_GB2312" w:hAnsi="仿宋_GB2312" w:eastAsia="仿宋_GB2312" w:cs="仿宋_GB2312"/>
          <w:color w:val="000000"/>
          <w:sz w:val="28"/>
          <w:szCs w:val="28"/>
        </w:rPr>
        <w:sectPr>
          <w:footerReference r:id="rId4"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000000"/>
          <w:sz w:val="28"/>
          <w:szCs w:val="28"/>
        </w:rPr>
        <w:t>（3）地热矿泉水：地热填写允许开采量、储存量、热量、热能或电能（高温填写）及尚难利用储量。矿泉水只填写允许开采量。</w:t>
      </w:r>
    </w:p>
    <w:p>
      <w:pPr>
        <w:adjustRightInd w:val="0"/>
        <w:snapToGrid w:val="0"/>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r>
        <w:rPr>
          <w:rFonts w:hint="eastAsia" w:ascii="黑体" w:hAnsi="黑体" w:eastAsia="黑体" w:cs="黑体"/>
          <w:color w:val="000000"/>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方正小标宋简体" w:hAnsi="方正小标宋简体" w:eastAsia="方正小标宋简体" w:cs="方正小标宋简体"/>
          <w:color w:val="000000"/>
          <w:spacing w:val="-17"/>
          <w:sz w:val="44"/>
          <w:szCs w:val="44"/>
        </w:rPr>
      </w:pPr>
      <w:r>
        <w:rPr>
          <w:rFonts w:hint="eastAsia" w:ascii="方正小标宋简体" w:hAnsi="方正小标宋简体" w:eastAsia="方正小标宋简体" w:cs="方正小标宋简体"/>
          <w:color w:val="000000"/>
          <w:spacing w:val="-17"/>
          <w:sz w:val="44"/>
          <w:szCs w:val="44"/>
        </w:rPr>
        <w:t>建设项目压覆重要矿产评审备案申请材料清单</w:t>
      </w:r>
    </w:p>
    <w:p>
      <w:pPr>
        <w:pStyle w:val="2"/>
        <w:keepNext w:val="0"/>
        <w:keepLines w:val="0"/>
        <w:pageBreakBefore w:val="0"/>
        <w:widowControl w:val="0"/>
        <w:kinsoku/>
        <w:wordWrap/>
        <w:overflowPunct/>
        <w:topLinePunct w:val="0"/>
        <w:autoSpaceDE/>
        <w:autoSpaceDN/>
        <w:bidi w:val="0"/>
        <w:adjustRightInd/>
        <w:snapToGrid/>
        <w:spacing w:line="700" w:lineRule="exact"/>
        <w:ind w:firstLine="640"/>
        <w:textAlignment w:val="auto"/>
        <w:rPr>
          <w:rFonts w:ascii="仿宋" w:hAnsi="仿宋" w:eastAsia="仿宋" w:cs="仿宋"/>
          <w:color w:val="000000"/>
          <w:sz w:val="44"/>
          <w:szCs w:val="44"/>
        </w:rPr>
      </w:pPr>
    </w:p>
    <w:p>
      <w:pPr>
        <w:pStyle w:val="2"/>
        <w:numPr>
          <w:ilvl w:val="0"/>
          <w:numId w:val="8"/>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矿产资源储量评审备案申请（原件）；</w:t>
      </w:r>
    </w:p>
    <w:p>
      <w:pPr>
        <w:pStyle w:val="2"/>
        <w:numPr>
          <w:ilvl w:val="0"/>
          <w:numId w:val="8"/>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矿产资源储量信息表（原件）；</w:t>
      </w:r>
    </w:p>
    <w:p>
      <w:pPr>
        <w:pStyle w:val="2"/>
        <w:numPr>
          <w:ilvl w:val="0"/>
          <w:numId w:val="8"/>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压覆矿产资源评估报告（纸质版和电子版，报告正文章节、附图、附表、附件齐全，符合现行标准规范要求），包括以下内容：</w:t>
      </w:r>
    </w:p>
    <w:p>
      <w:pPr>
        <w:pStyle w:val="2"/>
        <w:numPr>
          <w:ilvl w:val="0"/>
          <w:numId w:val="9"/>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报告正文、附图、附表（原件）；</w:t>
      </w:r>
    </w:p>
    <w:p>
      <w:pPr>
        <w:pStyle w:val="2"/>
        <w:numPr>
          <w:ilvl w:val="0"/>
          <w:numId w:val="9"/>
        </w:num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报告附件包括：</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关于建设项目影响区</w:t>
      </w:r>
      <w:r>
        <w:rPr>
          <w:rFonts w:hint="eastAsia" w:ascii="仿宋_GB2312" w:hAnsi="仿宋_GB2312" w:eastAsia="仿宋_GB2312" w:cs="仿宋_GB2312"/>
          <w:color w:val="000000"/>
          <w:sz w:val="32"/>
          <w:szCs w:val="32"/>
          <w:lang w:eastAsia="zh-CN"/>
        </w:rPr>
        <w:t>平面</w:t>
      </w:r>
      <w:r>
        <w:rPr>
          <w:rFonts w:hint="eastAsia" w:ascii="仿宋_GB2312" w:hAnsi="仿宋_GB2312" w:eastAsia="仿宋_GB2312" w:cs="仿宋_GB2312"/>
          <w:color w:val="000000"/>
          <w:sz w:val="32"/>
          <w:szCs w:val="32"/>
        </w:rPr>
        <w:t>范围内存在重要矿产资源情况的相关材料（原件）；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压覆影响区论证报告及建设单位对压覆影响区的确认函（原件）；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被压覆矿产资源相关备案（或审批、上表）情况的报告及附图（复印件加盖申请人公章）；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佐证报告压覆评估的其他必要附件（测绘单位的资质证书等）</w:t>
      </w:r>
      <w:r>
        <w:rPr>
          <w:rFonts w:hint="eastAsia" w:ascii="仿宋_GB2312" w:hAnsi="仿宋_GB2312" w:eastAsia="仿宋_GB2312" w:cs="仿宋_GB2312"/>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编制人员专业技术职务任职资格、身份证复印件、工作经历材料及与编制单位签订的劳动或聘用合同等劳动关系证明材料</w:t>
      </w:r>
      <w:r>
        <w:rPr>
          <w:rFonts w:hint="eastAsia" w:ascii="仿宋_GB2312" w:hAnsi="仿宋_GB2312" w:eastAsia="仿宋_GB2312" w:cs="仿宋_GB2312"/>
          <w:color w:val="00000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000000"/>
          <w:sz w:val="32"/>
          <w:szCs w:val="32"/>
          <w:lang w:val="en-US" w:eastAsia="zh-CN"/>
        </w:rPr>
        <w:sectPr>
          <w:pgSz w:w="11906" w:h="16838"/>
          <w:pgMar w:top="1440" w:right="1800" w:bottom="1440" w:left="1800" w:header="851" w:footer="992" w:gutter="0"/>
          <w:cols w:space="720" w:num="1"/>
          <w:docGrid w:type="lines" w:linePitch="312" w:charSpace="0"/>
        </w:sectPr>
      </w:pPr>
    </w:p>
    <w:p>
      <w:pPr>
        <w:adjustRightInd w:val="0"/>
        <w:snapToGrid w:val="0"/>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 xml:space="preserve">附件5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矿产资源储量现场核查内容</w:t>
      </w:r>
    </w:p>
    <w:p>
      <w:pPr>
        <w:pStyle w:val="12"/>
        <w:keepNext w:val="0"/>
        <w:keepLines w:val="0"/>
        <w:pageBreakBefore w:val="0"/>
        <w:widowControl w:val="0"/>
        <w:kinsoku/>
        <w:wordWrap/>
        <w:overflowPunct/>
        <w:topLinePunct w:val="0"/>
        <w:autoSpaceDE/>
        <w:autoSpaceDN/>
        <w:bidi w:val="0"/>
        <w:adjustRightInd/>
        <w:snapToGrid/>
        <w:spacing w:line="700" w:lineRule="exact"/>
        <w:ind w:firstLine="880" w:firstLineChars="200"/>
        <w:textAlignment w:val="auto"/>
        <w:rPr>
          <w:rFonts w:ascii="楷体" w:hAnsi="楷体" w:eastAsia="楷体" w:cs="楷体"/>
          <w:color w:val="000000"/>
          <w:sz w:val="44"/>
          <w:szCs w:val="44"/>
        </w:rPr>
      </w:pPr>
    </w:p>
    <w:p>
      <w:pPr>
        <w:pStyle w:val="12"/>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、非油气矿产现场核查内容</w:t>
      </w:r>
    </w:p>
    <w:p>
      <w:pPr>
        <w:pStyle w:val="12"/>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bookmarkStart w:id="0" w:name="bookmark3"/>
      <w:bookmarkEnd w:id="0"/>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矿区（山）的地理、交通、采选（冶）设备及排水设施等情况是否与矿产资源储量报告所述一致。</w:t>
      </w:r>
    </w:p>
    <w:p>
      <w:pPr>
        <w:pStyle w:val="12"/>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bookmarkStart w:id="1" w:name="bookmark4"/>
      <w:bookmarkEnd w:id="1"/>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矿区（山）的地形地貌情况与送审的地形图、地质填图是否吻合。</w:t>
      </w:r>
    </w:p>
    <w:p>
      <w:pPr>
        <w:pStyle w:val="12"/>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bookmarkStart w:id="2" w:name="bookmark5"/>
      <w:bookmarkEnd w:id="2"/>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槽探、井探、坑探、钻探等新增工程现场</w:t>
      </w:r>
      <w:r>
        <w:rPr>
          <w:rFonts w:hint="eastAsia" w:ascii="仿宋_GB2312" w:hAnsi="仿宋_GB2312" w:eastAsia="仿宋_GB2312" w:cs="仿宋_GB2312"/>
          <w:color w:val="000000"/>
          <w:sz w:val="32"/>
          <w:szCs w:val="32"/>
          <w:highlight w:val="none"/>
        </w:rPr>
        <w:t>及岩矿心</w:t>
      </w:r>
      <w:r>
        <w:rPr>
          <w:rFonts w:hint="eastAsia" w:ascii="仿宋_GB2312" w:hAnsi="仿宋_GB2312" w:eastAsia="仿宋_GB2312" w:cs="仿宋_GB2312"/>
          <w:color w:val="000000"/>
          <w:sz w:val="32"/>
          <w:szCs w:val="32"/>
        </w:rPr>
        <w:t>情况是否与矿产资源储量报告及有关资料描述一致。</w:t>
      </w:r>
    </w:p>
    <w:p>
      <w:pPr>
        <w:pStyle w:val="12"/>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bookmarkStart w:id="3" w:name="bookmark6"/>
      <w:bookmarkEnd w:id="3"/>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按规范要求应标记或保留的相关工程标识是否正确标记或保留；核查野外工作验收结果的真实性情况。</w:t>
      </w:r>
    </w:p>
    <w:p>
      <w:pPr>
        <w:pStyle w:val="12"/>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bookmarkStart w:id="4" w:name="bookmark7"/>
      <w:bookmarkEnd w:id="4"/>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有关分析化验测试结果的真实性情况。</w:t>
      </w:r>
    </w:p>
    <w:p>
      <w:pPr>
        <w:pStyle w:val="12"/>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bookmarkStart w:id="5" w:name="bookmark8"/>
      <w:bookmarkEnd w:id="5"/>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单位论证工业指标或开展预可行性研究、可行性研究、与之相应的技术经济评价的，核实相应报告的内容和结论的真实性情况。</w:t>
      </w:r>
    </w:p>
    <w:p>
      <w:pPr>
        <w:pStyle w:val="12"/>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bookmarkStart w:id="6" w:name="bookmark9"/>
      <w:bookmarkEnd w:id="6"/>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现场质询主要勘查施工人员及报告编制人员，了解勘查施工及报告编制的真实性情况。</w:t>
      </w:r>
    </w:p>
    <w:p>
      <w:pPr>
        <w:pStyle w:val="12"/>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煤层气</w:t>
      </w:r>
      <w:r>
        <w:rPr>
          <w:rFonts w:hint="eastAsia" w:ascii="黑体" w:hAnsi="黑体" w:eastAsia="黑体" w:cs="黑体"/>
          <w:color w:val="000000"/>
          <w:sz w:val="32"/>
          <w:szCs w:val="32"/>
        </w:rPr>
        <w:t>矿产现场核查内容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bookmarkStart w:id="7" w:name="bookmark10"/>
      <w:bookmarkEnd w:id="7"/>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核查矿产资源储量区块的地理、交通、地形地貌是否与储量报告描述吻合。</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bookmarkStart w:id="8" w:name="bookmark11"/>
      <w:bookmarkEnd w:id="8"/>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抽查与矿产资源储量有关的原始资料，包</w:t>
      </w:r>
      <w:r>
        <w:rPr>
          <w:rFonts w:hint="eastAsia" w:ascii="仿宋_GB2312" w:hAnsi="仿宋_GB2312" w:eastAsia="仿宋_GB2312" w:cs="仿宋_GB2312"/>
          <w:color w:val="000000"/>
          <w:sz w:val="32"/>
          <w:szCs w:val="32"/>
          <w:highlight w:val="none"/>
        </w:rPr>
        <w:t>括地震资料</w:t>
      </w:r>
      <w:r>
        <w:rPr>
          <w:rFonts w:hint="eastAsia" w:ascii="仿宋_GB2312" w:hAnsi="仿宋_GB2312" w:eastAsia="仿宋_GB2312" w:cs="仿宋_GB2312"/>
          <w:color w:val="000000"/>
          <w:sz w:val="32"/>
          <w:szCs w:val="32"/>
        </w:rPr>
        <w:t>及目的层构造图、测井资料及解释成果、岩心资料是否与矿产资源储量报告及相关材料描述一致。</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bookmarkStart w:id="9" w:name="bookmark12"/>
      <w:bookmarkEnd w:id="9"/>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核查有关分析化验资料的合规性、真实性情况。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bookmarkStart w:id="10" w:name="bookmark13"/>
      <w:bookmarkEnd w:id="10"/>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核查矿产资源储量区块勘探开发情况是否与储量报告描述一致。</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bookmarkStart w:id="11" w:name="bookmark14"/>
      <w:bookmarkEnd w:id="11"/>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核查油气井试油（气）情况是否与矿产资源储量报告描述一致，矿产资源储量起算标准及是否符合规范要求。</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bookmarkStart w:id="12" w:name="bookmark15"/>
      <w:bookmarkEnd w:id="12"/>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核查矿产资源储量落实程度是否符合规范要求。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bookmarkStart w:id="13" w:name="bookmark16"/>
      <w:bookmarkEnd w:id="13"/>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油气开发可行性（开发概念设计、开发方案）研究内容和结论的真实性情况。</w:t>
      </w:r>
    </w:p>
    <w:p>
      <w:pPr>
        <w:pStyle w:val="2"/>
        <w:spacing w:line="600" w:lineRule="exact"/>
        <w:ind w:firstLine="0" w:firstLineChars="0"/>
        <w:rPr>
          <w:rFonts w:ascii="黑体" w:hAnsi="黑体" w:eastAsia="黑体" w:cs="黑体"/>
          <w:color w:val="000000"/>
          <w:sz w:val="32"/>
          <w:szCs w:val="32"/>
        </w:rPr>
      </w:pPr>
      <w:r>
        <w:rPr>
          <w:rFonts w:hint="eastAsia" w:ascii="黑体" w:hAnsi="黑体" w:eastAsia="黑体" w:cs="黑体"/>
          <w:color w:val="000000"/>
          <w:sz w:val="32"/>
          <w:szCs w:val="32"/>
        </w:rPr>
        <w:t>附件6</w:t>
      </w:r>
    </w:p>
    <w:p>
      <w:pPr>
        <w:pStyle w:val="2"/>
        <w:spacing w:line="600" w:lineRule="exact"/>
        <w:ind w:firstLine="0" w:firstLineChars="0"/>
        <w:rPr>
          <w:rFonts w:ascii="黑体" w:hAnsi="黑体" w:eastAsia="黑体" w:cs="黑体"/>
          <w:color w:val="000000"/>
          <w:sz w:val="32"/>
          <w:szCs w:val="32"/>
        </w:rPr>
      </w:pP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w:t>
      </w:r>
      <w:r>
        <w:rPr>
          <w:rFonts w:ascii="方正小标宋简体" w:hAnsi="方正小标宋简体" w:eastAsia="方正小标宋简体" w:cs="方正小标宋简体"/>
          <w:color w:val="000000"/>
          <w:sz w:val="44"/>
          <w:szCs w:val="44"/>
        </w:rPr>
        <w:t>XXXX报告</w:t>
      </w:r>
      <w:r>
        <w:rPr>
          <w:rFonts w:hint="eastAsia" w:ascii="方正小标宋简体" w:hAnsi="方正小标宋简体" w:eastAsia="方正小标宋简体" w:cs="方正小标宋简体"/>
          <w:color w:val="000000"/>
          <w:sz w:val="44"/>
          <w:szCs w:val="44"/>
          <w:lang w:eastAsia="zh-CN"/>
        </w:rPr>
        <w:t>》</w:t>
      </w:r>
      <w:r>
        <w:rPr>
          <w:rFonts w:ascii="方正小标宋简体" w:hAnsi="方正小标宋简体" w:eastAsia="方正小标宋简体" w:cs="方正小标宋简体"/>
          <w:color w:val="000000"/>
          <w:sz w:val="44"/>
          <w:szCs w:val="44"/>
        </w:rPr>
        <w:t>矿产资源储量评审意见书</w:t>
      </w:r>
    </w:p>
    <w:p>
      <w:pPr>
        <w:spacing w:line="600" w:lineRule="exact"/>
        <w:jc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sz w:val="44"/>
          <w:szCs w:val="44"/>
        </w:rPr>
        <w:t>（样式1</w:t>
      </w:r>
      <w:r>
        <w:rPr>
          <w:rFonts w:hint="eastAsia" w:ascii="方正小标宋简体" w:hAnsi="方正小标宋简体" w:eastAsia="方正小标宋简体" w:cs="方正小标宋简体"/>
          <w:color w:val="000000"/>
          <w:sz w:val="44"/>
          <w:szCs w:val="44"/>
          <w:lang w:eastAsia="zh-CN"/>
        </w:rPr>
        <w:t>：</w:t>
      </w:r>
      <w:r>
        <w:rPr>
          <w:rFonts w:ascii="方正小标宋简体" w:hAnsi="方正小标宋简体" w:eastAsia="方正小标宋简体" w:cs="方正小标宋简体"/>
          <w:color w:val="000000"/>
          <w:sz w:val="44"/>
          <w:szCs w:val="44"/>
        </w:rPr>
        <w:t>非油气矿产）</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textAlignment w:val="auto"/>
        <w:rPr>
          <w:color w:val="000000"/>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封面：《XXXX报告》矿产资源储量评审意见书</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日期。</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扉</w:t>
      </w:r>
      <w:r>
        <w:rPr>
          <w:rFonts w:ascii="仿宋_GB2312" w:hAnsi="仿宋_GB2312" w:eastAsia="仿宋_GB2312" w:cs="仿宋_GB2312"/>
          <w:color w:val="000000"/>
          <w:sz w:val="30"/>
          <w:szCs w:val="30"/>
        </w:rPr>
        <w:t>页：报告提交单位</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报告编制单位及主编、评审专家组组长和成员</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评审基准日</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评审方式</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评审会议时间、地点。</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序言：报告评审目的。评审意见书形成的简要过程。</w:t>
      </w:r>
    </w:p>
    <w:p>
      <w:pPr>
        <w:pStyle w:val="12"/>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textAlignment w:val="auto"/>
        <w:outlineLvl w:val="9"/>
        <w:rPr>
          <w:rFonts w:hint="eastAsia" w:ascii="黑体" w:hAnsi="黑体" w:eastAsia="黑体" w:cs="黑体"/>
          <w:b w:val="0"/>
          <w:bCs/>
          <w:color w:val="000000"/>
          <w:sz w:val="30"/>
          <w:szCs w:val="30"/>
          <w:lang w:eastAsia="zh-CN"/>
        </w:rPr>
      </w:pPr>
      <w:r>
        <w:rPr>
          <w:rFonts w:hint="eastAsia" w:ascii="黑体" w:hAnsi="黑体" w:eastAsia="黑体" w:cs="黑体"/>
          <w:b w:val="0"/>
          <w:bCs/>
          <w:color w:val="000000"/>
          <w:sz w:val="30"/>
          <w:szCs w:val="30"/>
          <w:lang w:eastAsia="zh-CN"/>
        </w:rPr>
        <w:t>—、矿区概况</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简述矿区位置、矿业权设置、矿产资源储量估算范围。对矿区地质、矿体特征、矿石质量、加工选冶技术性能、开采技术条件等作出结论性描述。</w:t>
      </w:r>
    </w:p>
    <w:p>
      <w:pPr>
        <w:pStyle w:val="12"/>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textAlignment w:val="auto"/>
        <w:outlineLvl w:val="9"/>
        <w:rPr>
          <w:rFonts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二、申报情况</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工业指标、估算方法、申报量。</w:t>
      </w:r>
    </w:p>
    <w:p>
      <w:pPr>
        <w:pStyle w:val="12"/>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textAlignment w:val="auto"/>
        <w:outlineLvl w:val="9"/>
        <w:rPr>
          <w:rFonts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三、评审情况</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简述评审依据。主要评审意见：以往地质工作及质量，本次工作方法、工程部署、工程质量合理性和合规性；工业指标确定、矿产资源储量估算方法、参数选择、开采技术条件、矿石加工选冶技术性能、技术经济评价的合理性和合规性；评审专家的主要分歧意见等。</w:t>
      </w:r>
    </w:p>
    <w:p>
      <w:pPr>
        <w:pStyle w:val="12"/>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textAlignment w:val="auto"/>
        <w:outlineLvl w:val="9"/>
        <w:rPr>
          <w:rFonts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四、评审结论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评述勘查工作程度、矿产资源储量估算及报告编制的合规性。评审通过的矿产资源储量及变化情况（与上一次评审备案情况的对比）。</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建议予以／不予评审备案。</w:t>
      </w:r>
    </w:p>
    <w:p>
      <w:pPr>
        <w:pStyle w:val="12"/>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textAlignment w:val="auto"/>
        <w:outlineLvl w:val="9"/>
        <w:rPr>
          <w:rFonts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五、问题与建议</w:t>
      </w:r>
    </w:p>
    <w:p>
      <w:pPr>
        <w:pStyle w:val="5"/>
        <w:keepNext w:val="0"/>
        <w:keepLines w:val="0"/>
        <w:pageBreakBefore w:val="0"/>
        <w:widowControl w:val="0"/>
        <w:kinsoku/>
        <w:wordWrap/>
        <w:overflowPunct/>
        <w:topLinePunct w:val="0"/>
        <w:autoSpaceDE/>
        <w:autoSpaceDN/>
        <w:bidi w:val="0"/>
        <w:spacing w:after="0" w:line="600" w:lineRule="exact"/>
        <w:ind w:right="0" w:rightChars="0"/>
        <w:textAlignment w:val="auto"/>
        <w:outlineLvl w:val="9"/>
        <w:rPr>
          <w:rFonts w:ascii="仿宋" w:hAnsi="仿宋" w:eastAsia="仿宋"/>
          <w:b/>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0" w:firstLineChars="200"/>
        <w:jc w:val="left"/>
        <w:textAlignment w:val="auto"/>
        <w:outlineLvl w:val="9"/>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附件：</w:t>
      </w:r>
      <w:r>
        <w:rPr>
          <w:rFonts w:hint="eastAsia" w:ascii="仿宋_GB2312" w:hAnsi="仿宋_GB2312" w:eastAsia="仿宋_GB2312" w:cs="仿宋_GB2312"/>
          <w:color w:val="000000"/>
          <w:sz w:val="30"/>
          <w:szCs w:val="30"/>
          <w:highlight w:val="none"/>
          <w:lang w:val="en-US" w:eastAsia="zh-CN"/>
        </w:rPr>
        <w:t>1.</w:t>
      </w:r>
      <w:r>
        <w:rPr>
          <w:rFonts w:ascii="仿宋_GB2312" w:hAnsi="仿宋_GB2312" w:eastAsia="仿宋_GB2312" w:cs="仿宋_GB2312"/>
          <w:color w:val="000000"/>
          <w:sz w:val="30"/>
          <w:szCs w:val="30"/>
          <w:highlight w:val="none"/>
        </w:rPr>
        <w:t>评审专家组签名表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1500" w:firstLineChars="500"/>
        <w:jc w:val="left"/>
        <w:textAlignment w:val="auto"/>
        <w:outlineLvl w:val="9"/>
        <w:rPr>
          <w:rFonts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val="en-US" w:eastAsia="zh-CN"/>
        </w:rPr>
        <w:t>2.</w:t>
      </w:r>
      <w:r>
        <w:rPr>
          <w:rFonts w:ascii="仿宋_GB2312" w:hAnsi="仿宋_GB2312" w:eastAsia="仿宋_GB2312" w:cs="仿宋_GB2312"/>
          <w:color w:val="000000"/>
          <w:sz w:val="30"/>
          <w:szCs w:val="30"/>
          <w:highlight w:val="none"/>
        </w:rPr>
        <w:t>矿业权范围与矿产资源储量估算范围叠合图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1791" w:leftChars="710" w:right="0" w:rightChars="0" w:hanging="300" w:hangingChars="100"/>
        <w:jc w:val="left"/>
        <w:textAlignment w:val="auto"/>
        <w:outlineLvl w:val="9"/>
        <w:rPr>
          <w:rFonts w:ascii="仿宋_GB2312" w:hAnsi="仿宋_GB2312" w:eastAsia="仿宋_GB2312" w:cs="仿宋_GB2312"/>
          <w:color w:val="000000"/>
          <w:spacing w:val="-8"/>
          <w:sz w:val="30"/>
          <w:szCs w:val="30"/>
          <w:highlight w:val="none"/>
        </w:rPr>
      </w:pPr>
      <w:r>
        <w:rPr>
          <w:rFonts w:hint="eastAsia" w:ascii="仿宋_GB2312" w:hAnsi="仿宋_GB2312" w:eastAsia="仿宋_GB2312" w:cs="仿宋_GB2312"/>
          <w:color w:val="000000"/>
          <w:sz w:val="30"/>
          <w:szCs w:val="30"/>
          <w:highlight w:val="none"/>
          <w:lang w:val="en-US" w:eastAsia="zh-CN"/>
        </w:rPr>
        <w:t>3.</w:t>
      </w:r>
      <w:r>
        <w:rPr>
          <w:rFonts w:ascii="仿宋_GB2312" w:hAnsi="仿宋_GB2312" w:eastAsia="仿宋_GB2312" w:cs="仿宋_GB2312"/>
          <w:color w:val="000000"/>
          <w:spacing w:val="-8"/>
          <w:sz w:val="30"/>
          <w:szCs w:val="30"/>
          <w:highlight w:val="none"/>
        </w:rPr>
        <w:t>本次报告与最近一次报告矿产资源储量估算范围关系图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1500" w:firstLineChars="500"/>
        <w:jc w:val="left"/>
        <w:textAlignment w:val="auto"/>
        <w:outlineLvl w:val="9"/>
        <w:rPr>
          <w:rFonts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val="en-US" w:eastAsia="zh-CN"/>
        </w:rPr>
        <w:t>4.</w:t>
      </w:r>
      <w:r>
        <w:rPr>
          <w:rFonts w:ascii="仿宋_GB2312" w:hAnsi="仿宋_GB2312" w:eastAsia="仿宋_GB2312" w:cs="仿宋_GB2312"/>
          <w:color w:val="000000"/>
          <w:sz w:val="30"/>
          <w:szCs w:val="30"/>
          <w:highlight w:val="none"/>
        </w:rPr>
        <w:t>矿产资源储量变化对比表</w:t>
      </w:r>
    </w:p>
    <w:p>
      <w:pPr>
        <w:pStyle w:val="5"/>
        <w:rPr>
          <w:color w:val="000000"/>
        </w:rPr>
      </w:pPr>
    </w:p>
    <w:p>
      <w:pPr>
        <w:pStyle w:val="5"/>
        <w:rPr>
          <w:color w:val="000000"/>
        </w:rPr>
      </w:pPr>
    </w:p>
    <w:p>
      <w:pPr>
        <w:pStyle w:val="5"/>
        <w:rPr>
          <w:color w:val="000000"/>
          <w:sz w:val="20"/>
        </w:rPr>
        <w:sectPr>
          <w:pgSz w:w="11910" w:h="16840"/>
          <w:pgMar w:top="1440" w:right="1800" w:bottom="1440" w:left="1800" w:header="720" w:footer="720" w:gutter="0"/>
          <w:cols w:space="720" w:num="1"/>
          <w:docGrid w:linePitch="286" w:charSpace="0"/>
        </w:sectPr>
      </w:pP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w:t>
      </w:r>
      <w:r>
        <w:rPr>
          <w:rFonts w:ascii="方正小标宋简体" w:hAnsi="方正小标宋简体" w:eastAsia="方正小标宋简体" w:cs="方正小标宋简体"/>
          <w:color w:val="000000"/>
          <w:sz w:val="44"/>
          <w:szCs w:val="44"/>
        </w:rPr>
        <w:t>XXXX报告</w:t>
      </w:r>
      <w:r>
        <w:rPr>
          <w:rFonts w:hint="eastAsia" w:ascii="方正小标宋简体" w:hAnsi="方正小标宋简体" w:eastAsia="方正小标宋简体" w:cs="方正小标宋简体"/>
          <w:color w:val="000000"/>
          <w:sz w:val="44"/>
          <w:szCs w:val="44"/>
          <w:lang w:eastAsia="zh-CN"/>
        </w:rPr>
        <w:t>》</w:t>
      </w:r>
      <w:r>
        <w:rPr>
          <w:rFonts w:ascii="方正小标宋简体" w:hAnsi="方正小标宋简体" w:eastAsia="方正小标宋简体" w:cs="方正小标宋简体"/>
          <w:color w:val="000000"/>
          <w:sz w:val="44"/>
          <w:szCs w:val="44"/>
        </w:rPr>
        <w:t>矿产资源储量评审意见书</w:t>
      </w:r>
    </w:p>
    <w:p>
      <w:pPr>
        <w:spacing w:line="600" w:lineRule="exact"/>
        <w:jc w:val="center"/>
        <w:rPr>
          <w:rFonts w:hint="eastAsia"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sz w:val="44"/>
          <w:szCs w:val="44"/>
        </w:rPr>
        <w:t>（样式2</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煤层气</w:t>
      </w:r>
      <w:r>
        <w:rPr>
          <w:rFonts w:ascii="方正小标宋简体" w:hAnsi="方正小标宋简体" w:eastAsia="方正小标宋简体" w:cs="方正小标宋简体"/>
          <w:color w:val="000000"/>
          <w:sz w:val="44"/>
          <w:szCs w:val="44"/>
        </w:rPr>
        <w:t>）</w:t>
      </w:r>
    </w:p>
    <w:p>
      <w:pPr>
        <w:pStyle w:val="2"/>
        <w:keepNext w:val="0"/>
        <w:keepLines w:val="0"/>
        <w:pageBreakBefore w:val="0"/>
        <w:widowControl w:val="0"/>
        <w:kinsoku/>
        <w:wordWrap/>
        <w:overflowPunct/>
        <w:topLinePunct w:val="0"/>
        <w:autoSpaceDE/>
        <w:autoSpaceDN/>
        <w:bidi w:val="0"/>
        <w:spacing w:line="560" w:lineRule="exact"/>
        <w:ind w:firstLine="560"/>
        <w:textAlignment w:val="auto"/>
        <w:rPr>
          <w:color w:val="00000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封面：《XXXX报告》矿产资源储量评审意见书</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日期</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机构公章。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扉</w:t>
      </w:r>
      <w:r>
        <w:rPr>
          <w:rFonts w:ascii="仿宋_GB2312" w:hAnsi="仿宋_GB2312" w:eastAsia="仿宋_GB2312" w:cs="仿宋_GB2312"/>
          <w:color w:val="000000"/>
          <w:sz w:val="30"/>
          <w:szCs w:val="30"/>
        </w:rPr>
        <w:t>页：报告提交单位</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报告单位及汇报人、评审专家组组长和成员</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评审方式、评审会议时间</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地点。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序言：报告评审目的。评审意见书形成的简要过程。</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一、煤层气申报区概况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简述煤层气位置</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地质、构造、储层、气藏特征等情况。</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二、申报情况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描述矿产资源储量起算标准、参数选取情况、估算结果。</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三、报告评审情况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评审依据、评审基准日</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主要评审意见。</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四、评审结论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评述矿产资源储量估算及报告编制的合规性、勘探开发程度及地质认识程度是否满足要求，评审通过的矿产资源储量数据。</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建议予以／不予评审备案。</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eastAsia" w:ascii="黑体" w:hAnsi="黑体" w:eastAsia="黑体" w:cs="黑体"/>
          <w:b w:val="0"/>
          <w:bCs/>
          <w:color w:val="000000"/>
          <w:sz w:val="30"/>
          <w:szCs w:val="30"/>
          <w:lang w:eastAsia="zh-CN"/>
        </w:rPr>
      </w:pPr>
      <w:r>
        <w:rPr>
          <w:rFonts w:ascii="黑体" w:hAnsi="黑体" w:eastAsia="黑体" w:cs="黑体"/>
          <w:b w:val="0"/>
          <w:bCs/>
          <w:color w:val="000000"/>
          <w:sz w:val="30"/>
          <w:szCs w:val="30"/>
          <w:lang w:eastAsia="zh-CN"/>
        </w:rPr>
        <w:t>五、问题与</w:t>
      </w:r>
      <w:r>
        <w:rPr>
          <w:rFonts w:hint="eastAsia" w:ascii="黑体" w:hAnsi="黑体" w:eastAsia="黑体" w:cs="黑体"/>
          <w:b w:val="0"/>
          <w:bCs/>
          <w:color w:val="000000"/>
          <w:sz w:val="30"/>
          <w:szCs w:val="30"/>
          <w:lang w:eastAsia="zh-CN"/>
        </w:rPr>
        <w:t>建议</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31" w:firstLineChars="177"/>
        <w:textAlignment w:val="auto"/>
        <w:rPr>
          <w:rFonts w:ascii="仿宋_GB2312" w:hAnsi="仿宋_GB2312" w:eastAsia="仿宋_GB2312" w:cs="仿宋_GB2312"/>
          <w:color w:val="000000"/>
          <w:sz w:val="30"/>
          <w:szCs w:val="30"/>
        </w:rPr>
      </w:pP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1.</w:t>
      </w:r>
      <w:r>
        <w:rPr>
          <w:rFonts w:ascii="仿宋_GB2312" w:hAnsi="仿宋_GB2312" w:eastAsia="仿宋_GB2312" w:cs="仿宋_GB2312"/>
          <w:color w:val="000000"/>
          <w:sz w:val="30"/>
          <w:szCs w:val="30"/>
        </w:rPr>
        <w:t>评审专家组签名表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500" w:firstLineChars="500"/>
        <w:jc w:val="both"/>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2.</w:t>
      </w:r>
      <w:r>
        <w:rPr>
          <w:rFonts w:ascii="仿宋_GB2312" w:hAnsi="仿宋_GB2312" w:eastAsia="仿宋_GB2312" w:cs="仿宋_GB2312"/>
          <w:color w:val="000000"/>
          <w:sz w:val="30"/>
          <w:szCs w:val="30"/>
        </w:rPr>
        <w:t>矿产资源储量评审结果表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500" w:firstLineChars="500"/>
        <w:jc w:val="both"/>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3.</w:t>
      </w:r>
      <w:r>
        <w:rPr>
          <w:rFonts w:ascii="仿宋_GB2312" w:hAnsi="仿宋_GB2312" w:eastAsia="仿宋_GB2312" w:cs="仿宋_GB2312"/>
          <w:color w:val="000000"/>
          <w:sz w:val="30"/>
          <w:szCs w:val="30"/>
        </w:rPr>
        <w:t>含煤层气面积与矿业权范围叠合图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500" w:firstLineChars="500"/>
        <w:jc w:val="left"/>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4.</w:t>
      </w:r>
      <w:r>
        <w:rPr>
          <w:rFonts w:ascii="仿宋_GB2312" w:hAnsi="仿宋_GB2312" w:eastAsia="仿宋_GB2312" w:cs="仿宋_GB2312"/>
          <w:color w:val="000000"/>
          <w:sz w:val="30"/>
          <w:szCs w:val="30"/>
        </w:rPr>
        <w:t>含煤层气面积与省份范围叠合图</w:t>
      </w:r>
    </w:p>
    <w:p>
      <w:pPr>
        <w:pStyle w:val="2"/>
        <w:keepNext w:val="0"/>
        <w:keepLines w:val="0"/>
        <w:pageBreakBefore w:val="0"/>
        <w:widowControl w:val="0"/>
        <w:kinsoku/>
        <w:wordWrap/>
        <w:overflowPunct/>
        <w:topLinePunct w:val="0"/>
        <w:autoSpaceDE/>
        <w:autoSpaceDN/>
        <w:bidi w:val="0"/>
        <w:spacing w:line="560" w:lineRule="exact"/>
        <w:ind w:firstLine="0" w:firstLineChars="0"/>
        <w:textAlignment w:val="auto"/>
        <w:rPr>
          <w:rFonts w:ascii="仿宋_GB2312" w:hAnsi="仿宋_GB2312" w:eastAsia="仿宋_GB2312" w:cs="仿宋_GB2312"/>
          <w:color w:val="000000"/>
          <w:sz w:val="30"/>
          <w:szCs w:val="30"/>
        </w:rPr>
        <w:sectPr>
          <w:pgSz w:w="11906" w:h="16838"/>
          <w:pgMar w:top="1440" w:right="1800" w:bottom="1440" w:left="1800" w:header="851" w:footer="992" w:gutter="0"/>
          <w:cols w:space="720" w:num="1"/>
          <w:docGrid w:type="lines" w:linePitch="312" w:charSpace="0"/>
        </w:sectPr>
      </w:pPr>
    </w:p>
    <w:p>
      <w:pPr>
        <w:pStyle w:val="2"/>
        <w:spacing w:line="600" w:lineRule="exact"/>
        <w:ind w:firstLine="0" w:firstLineChars="0"/>
        <w:rPr>
          <w:rFonts w:hint="eastAsia" w:ascii="黑体" w:hAnsi="黑体" w:eastAsia="黑体" w:cs="黑体"/>
          <w:color w:val="000000"/>
          <w:sz w:val="32"/>
          <w:szCs w:val="32"/>
        </w:rPr>
      </w:pPr>
      <w:r>
        <w:rPr>
          <w:rFonts w:hint="eastAsia" w:ascii="黑体" w:hAnsi="黑体" w:eastAsia="黑体" w:cs="黑体"/>
          <w:color w:val="000000"/>
          <w:sz w:val="32"/>
          <w:szCs w:val="32"/>
        </w:rPr>
        <w:t>附件7</w:t>
      </w:r>
    </w:p>
    <w:p>
      <w:pPr>
        <w:pStyle w:val="2"/>
        <w:spacing w:line="600" w:lineRule="exact"/>
        <w:ind w:firstLine="0" w:firstLineChars="0"/>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《XXXX报告》矿产资源储量评审备案公示信息表</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tbl>
      <w:tblPr>
        <w:tblStyle w:val="8"/>
        <w:tblW w:w="8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申请人</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报告名称</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报告编制单位</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主要编写人员</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矿业权证号</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矿业权人名称</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评审机构</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评审专家</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本次采用工业指标</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39" w:type="dxa"/>
            <w:noWrap w:val="0"/>
            <w:vAlign w:val="center"/>
          </w:tcPr>
          <w:p>
            <w:pPr>
              <w:spacing w:line="4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评审备案</w:t>
            </w:r>
            <w:r>
              <w:rPr>
                <w:rFonts w:hint="eastAsia" w:ascii="仿宋_GB2312" w:hAnsi="仿宋_GB2312" w:eastAsia="仿宋_GB2312" w:cs="仿宋_GB2312"/>
                <w:color w:val="000000"/>
                <w:sz w:val="28"/>
                <w:szCs w:val="28"/>
                <w:lang w:eastAsia="zh-CN"/>
              </w:rPr>
              <w:t>事由</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评审备案矿</w:t>
            </w:r>
            <w:r>
              <w:rPr>
                <w:rFonts w:hint="eastAsia" w:ascii="仿宋_GB2312" w:hAnsi="仿宋_GB2312" w:eastAsia="仿宋_GB2312" w:cs="仿宋_GB2312"/>
                <w:color w:val="000000"/>
                <w:sz w:val="28"/>
                <w:szCs w:val="28"/>
                <w:lang w:eastAsia="zh-CN"/>
              </w:rPr>
              <w:t>种</w:t>
            </w:r>
            <w:r>
              <w:rPr>
                <w:rFonts w:hint="eastAsia" w:ascii="仿宋_GB2312" w:hAnsi="仿宋_GB2312" w:eastAsia="仿宋_GB2312" w:cs="仿宋_GB2312"/>
                <w:color w:val="000000"/>
                <w:sz w:val="28"/>
                <w:szCs w:val="28"/>
              </w:rPr>
              <w:t>名称</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评审备案资源储量</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39"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w:t>
            </w:r>
          </w:p>
        </w:tc>
        <w:tc>
          <w:tcPr>
            <w:tcW w:w="6589" w:type="dxa"/>
            <w:noWrap w:val="0"/>
            <w:vAlign w:val="center"/>
          </w:tcPr>
          <w:p>
            <w:pPr>
              <w:spacing w:line="400" w:lineRule="exact"/>
              <w:jc w:val="center"/>
              <w:rPr>
                <w:rFonts w:ascii="仿宋_GB2312" w:hAnsi="仿宋_GB2312" w:eastAsia="仿宋_GB2312" w:cs="仿宋_GB2312"/>
                <w:color w:val="000000"/>
                <w:sz w:val="28"/>
                <w:szCs w:val="28"/>
              </w:rPr>
            </w:pPr>
          </w:p>
        </w:tc>
      </w:tr>
    </w:tbl>
    <w:p>
      <w:pPr>
        <w:adjustRightInd w:val="0"/>
        <w:snapToGrid w:val="0"/>
        <w:spacing w:line="600" w:lineRule="exact"/>
        <w:ind w:firstLine="640" w:firstLineChars="200"/>
        <w:rPr>
          <w:rFonts w:ascii="仿宋" w:hAnsi="仿宋" w:eastAsia="仿宋" w:cs="仿宋"/>
          <w:color w:val="000000"/>
          <w:sz w:val="32"/>
          <w:szCs w:val="32"/>
        </w:rPr>
        <w:sectPr>
          <w:pgSz w:w="11906" w:h="16838"/>
          <w:pgMar w:top="1440" w:right="1800" w:bottom="1440" w:left="1800" w:header="851" w:footer="992" w:gutter="0"/>
          <w:cols w:space="720" w:num="1"/>
          <w:docGrid w:type="lines" w:linePitch="312" w:charSpace="0"/>
        </w:sectPr>
      </w:pPr>
    </w:p>
    <w:p>
      <w:pPr>
        <w:adjustRightInd w:val="0"/>
        <w:snapToGrid w:val="0"/>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附件8</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厅相关处室主要审查内容</w:t>
      </w:r>
    </w:p>
    <w:p>
      <w:pPr>
        <w:pStyle w:val="2"/>
        <w:keepNext w:val="0"/>
        <w:keepLines w:val="0"/>
        <w:pageBreakBefore w:val="0"/>
        <w:widowControl w:val="0"/>
        <w:kinsoku/>
        <w:wordWrap/>
        <w:overflowPunct/>
        <w:topLinePunct w:val="0"/>
        <w:autoSpaceDE/>
        <w:autoSpaceDN/>
        <w:bidi w:val="0"/>
        <w:spacing w:line="600" w:lineRule="exact"/>
        <w:textAlignment w:val="auto"/>
      </w:pPr>
    </w:p>
    <w:p>
      <w:pPr>
        <w:numPr>
          <w:ilvl w:val="0"/>
          <w:numId w:val="10"/>
        </w:numPr>
        <w:adjustRightInd w:val="0"/>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矿产资源保护监督处</w:t>
      </w:r>
    </w:p>
    <w:p>
      <w:pPr>
        <w:numPr>
          <w:ilvl w:val="0"/>
          <w:numId w:val="11"/>
        </w:num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评审备案材料是否齐全；</w:t>
      </w:r>
    </w:p>
    <w:p>
      <w:pPr>
        <w:numPr>
          <w:ilvl w:val="0"/>
          <w:numId w:val="11"/>
        </w:num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是否符合评审备案范围和权限；</w:t>
      </w:r>
    </w:p>
    <w:p>
      <w:pPr>
        <w:numPr>
          <w:ilvl w:val="0"/>
          <w:numId w:val="11"/>
        </w:num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评审结论是否明确</w:t>
      </w:r>
      <w:r>
        <w:rPr>
          <w:rFonts w:hint="eastAsia" w:ascii="仿宋_GB2312" w:hAnsi="仿宋_GB2312" w:eastAsia="仿宋_GB2312" w:cs="仿宋_GB2312"/>
          <w:color w:val="000000"/>
          <w:sz w:val="32"/>
          <w:szCs w:val="32"/>
          <w:lang w:eastAsia="zh-CN"/>
        </w:rPr>
        <w:t>。</w:t>
      </w:r>
    </w:p>
    <w:p>
      <w:pPr>
        <w:numPr>
          <w:ilvl w:val="0"/>
          <w:numId w:val="10"/>
        </w:numPr>
        <w:adjustRightInd w:val="0"/>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科技发展与对外合作处</w:t>
      </w:r>
    </w:p>
    <w:p>
      <w:pPr>
        <w:pStyle w:val="2"/>
        <w:numPr>
          <w:ilvl w:val="0"/>
          <w:numId w:val="12"/>
        </w:numP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评审专家人数是否符合要求；</w:t>
      </w:r>
    </w:p>
    <w:p>
      <w:pPr>
        <w:pStyle w:val="2"/>
        <w:numPr>
          <w:ilvl w:val="0"/>
          <w:numId w:val="12"/>
        </w:numP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评审专家是否从四川省自然资源专家系统随机抽取。</w:t>
      </w:r>
    </w:p>
    <w:p>
      <w:pPr>
        <w:keepNext w:val="0"/>
        <w:keepLines w:val="0"/>
        <w:pageBreakBefore w:val="0"/>
        <w:widowControl w:val="0"/>
        <w:numPr>
          <w:ilvl w:val="0"/>
          <w:numId w:val="10"/>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地质勘查管理处</w:t>
      </w:r>
    </w:p>
    <w:p>
      <w:pPr>
        <w:pStyle w:val="2"/>
        <w:keepNext w:val="0"/>
        <w:keepLines w:val="0"/>
        <w:pageBreakBefore w:val="0"/>
        <w:widowControl w:val="0"/>
        <w:numPr>
          <w:ilvl w:val="0"/>
          <w:numId w:val="1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报告编制单位是否在“全国地质勘查行业监管服务平台”注册并填报公示信息；</w:t>
      </w:r>
    </w:p>
    <w:p>
      <w:pPr>
        <w:pStyle w:val="2"/>
        <w:keepNext w:val="0"/>
        <w:keepLines w:val="0"/>
        <w:pageBreakBefore w:val="0"/>
        <w:widowControl w:val="0"/>
        <w:numPr>
          <w:ilvl w:val="0"/>
          <w:numId w:val="1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申请评审备案的项目是否在“全国地质勘查行业监管服务平台”填报公示；</w:t>
      </w:r>
    </w:p>
    <w:p>
      <w:pPr>
        <w:pStyle w:val="2"/>
        <w:keepNext w:val="0"/>
        <w:keepLines w:val="0"/>
        <w:pageBreakBefore w:val="0"/>
        <w:widowControl w:val="0"/>
        <w:numPr>
          <w:ilvl w:val="0"/>
          <w:numId w:val="1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报告编制单位是否被列入“全国地质勘查行业监管服务平台”的异常名录和严重失信主体名单</w:t>
      </w:r>
      <w:r>
        <w:rPr>
          <w:rFonts w:hint="eastAsia" w:ascii="仿宋_GB2312" w:hAnsi="仿宋_GB2312" w:eastAsia="仿宋_GB2312" w:cs="仿宋_GB2312"/>
          <w:color w:val="000000"/>
          <w:sz w:val="32"/>
          <w:szCs w:val="32"/>
        </w:rPr>
        <w:t>内</w:t>
      </w:r>
      <w:r>
        <w:rPr>
          <w:rFonts w:hint="eastAsia" w:ascii="仿宋_GB2312" w:hAnsi="仿宋_GB2312" w:eastAsia="仿宋_GB2312" w:cs="仿宋_GB2312"/>
          <w:color w:val="000000"/>
          <w:sz w:val="32"/>
          <w:szCs w:val="32"/>
          <w:lang w:eastAsia="zh-CN"/>
        </w:rPr>
        <w:t>；</w:t>
      </w:r>
    </w:p>
    <w:p>
      <w:pPr>
        <w:pStyle w:val="2"/>
        <w:keepNext w:val="0"/>
        <w:keepLines w:val="0"/>
        <w:pageBreakBefore w:val="0"/>
        <w:widowControl w:val="0"/>
        <w:numPr>
          <w:ilvl w:val="0"/>
          <w:numId w:val="1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申请评审备案范围内是否涉及财政出资地质勘查项目。</w:t>
      </w:r>
    </w:p>
    <w:p>
      <w:pPr>
        <w:numPr>
          <w:ilvl w:val="0"/>
          <w:numId w:val="10"/>
        </w:numPr>
        <w:adjustRightInd w:val="0"/>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矿业权</w:t>
      </w:r>
      <w:r>
        <w:rPr>
          <w:rFonts w:hint="eastAsia" w:ascii="黑体" w:hAnsi="黑体" w:eastAsia="黑体" w:cs="黑体"/>
          <w:color w:val="000000"/>
          <w:sz w:val="32"/>
          <w:szCs w:val="32"/>
          <w:lang w:eastAsia="zh-CN"/>
        </w:rPr>
        <w:t>管理</w:t>
      </w:r>
      <w:r>
        <w:rPr>
          <w:rFonts w:hint="eastAsia" w:ascii="黑体" w:hAnsi="黑体" w:eastAsia="黑体" w:cs="黑体"/>
          <w:color w:val="000000"/>
          <w:sz w:val="32"/>
          <w:szCs w:val="32"/>
        </w:rPr>
        <w:t>处</w:t>
      </w:r>
    </w:p>
    <w:p>
      <w:pPr>
        <w:numPr>
          <w:ilvl w:val="0"/>
          <w:numId w:val="14"/>
        </w:num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申请评审备案的矿业权是否合法、有效；</w:t>
      </w:r>
    </w:p>
    <w:p>
      <w:pPr>
        <w:numPr>
          <w:ilvl w:val="0"/>
          <w:numId w:val="14"/>
        </w:numPr>
        <w:adjustRightInd w:val="0"/>
        <w:snapToGrid w:val="0"/>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评审备案涉及的矿种名称是否符合</w:t>
      </w:r>
      <w:r>
        <w:rPr>
          <w:rFonts w:hint="eastAsia" w:ascii="仿宋_GB2312" w:hAnsi="仿宋" w:eastAsia="仿宋_GB2312" w:cs="仿宋"/>
          <w:color w:val="000000"/>
          <w:sz w:val="32"/>
          <w:szCs w:val="32"/>
        </w:rPr>
        <w:t>发证要求；</w:t>
      </w:r>
    </w:p>
    <w:p>
      <w:pPr>
        <w:numPr>
          <w:ilvl w:val="0"/>
          <w:numId w:val="14"/>
        </w:numPr>
        <w:adjustRightInd w:val="0"/>
        <w:snapToGrid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涉及保护性矿产的，是否符合国家保护性管理有关规定和要求；</w:t>
      </w:r>
    </w:p>
    <w:p>
      <w:pPr>
        <w:numPr>
          <w:ilvl w:val="0"/>
          <w:numId w:val="14"/>
        </w:numPr>
        <w:adjustRightInd w:val="0"/>
        <w:snapToGrid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涉及矿业权范围变更的，是否符合矿业权管理有关要求。</w:t>
      </w:r>
    </w:p>
    <w:p>
      <w:pPr>
        <w:numPr>
          <w:ilvl w:val="0"/>
          <w:numId w:val="0"/>
        </w:numPr>
        <w:adjustRightInd w:val="0"/>
        <w:snapToGrid w:val="0"/>
        <w:spacing w:line="600" w:lineRule="exact"/>
        <w:rPr>
          <w:rFonts w:ascii="仿宋_GB2312" w:hAnsi="仿宋" w:eastAsia="仿宋_GB2312" w:cs="仿宋"/>
          <w:color w:val="000000"/>
          <w:sz w:val="32"/>
          <w:szCs w:val="32"/>
        </w:rPr>
      </w:pPr>
    </w:p>
    <w:p>
      <w:pPr>
        <w:adjustRightInd w:val="0"/>
        <w:snapToGrid w:val="0"/>
        <w:spacing w:line="600" w:lineRule="exact"/>
        <w:rPr>
          <w:rFonts w:ascii="黑体" w:hAnsi="黑体" w:eastAsia="黑体" w:cs="黑体"/>
          <w:color w:val="000000"/>
          <w:sz w:val="32"/>
          <w:szCs w:val="32"/>
        </w:rPr>
        <w:sectPr>
          <w:pgSz w:w="11906" w:h="16838"/>
          <w:pgMar w:top="1440" w:right="1800" w:bottom="1440" w:left="1800" w:header="851" w:footer="992" w:gutter="0"/>
          <w:cols w:space="720" w:num="1"/>
          <w:docGrid w:type="lines" w:linePitch="312" w:charSpace="0"/>
        </w:sectPr>
      </w:pPr>
    </w:p>
    <w:p>
      <w:pPr>
        <w:adjustRightInd w:val="0"/>
        <w:snapToGrid w:val="0"/>
        <w:spacing w:line="60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pacing w:val="-6"/>
          <w:kern w:val="0"/>
          <w:sz w:val="44"/>
          <w:szCs w:val="44"/>
        </w:rPr>
      </w:pPr>
      <w:r>
        <w:rPr>
          <w:rFonts w:hint="eastAsia" w:ascii="方正小标宋简体" w:hAnsi="方正小标宋简体" w:eastAsia="方正小标宋简体" w:cs="方正小标宋简体"/>
          <w:b w:val="0"/>
          <w:bCs/>
          <w:color w:val="auto"/>
          <w:spacing w:val="-6"/>
          <w:kern w:val="0"/>
          <w:sz w:val="44"/>
          <w:szCs w:val="44"/>
        </w:rPr>
        <w:t>评审备案成果信息涉及商业秘密情况说明书</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bl>
      <w:tblPr>
        <w:tblStyle w:val="8"/>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545"/>
        <w:gridCol w:w="1290"/>
        <w:gridCol w:w="1842"/>
        <w:gridCol w:w="127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277" w:type="dxa"/>
            <w:noWrap w:val="0"/>
            <w:vAlign w:val="center"/>
          </w:tcPr>
          <w:p>
            <w:pPr>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申请人</w:t>
            </w:r>
          </w:p>
        </w:tc>
        <w:tc>
          <w:tcPr>
            <w:tcW w:w="4677" w:type="dxa"/>
            <w:gridSpan w:val="3"/>
            <w:noWrap w:val="0"/>
            <w:vAlign w:val="center"/>
          </w:tcPr>
          <w:p>
            <w:pPr>
              <w:rPr>
                <w:rFonts w:hint="eastAsia" w:ascii="仿宋_GB2312" w:hAnsi="宋体" w:eastAsia="仿宋_GB2312"/>
                <w:color w:val="auto"/>
                <w:sz w:val="24"/>
                <w:szCs w:val="24"/>
              </w:rPr>
            </w:pPr>
          </w:p>
        </w:tc>
        <w:tc>
          <w:tcPr>
            <w:tcW w:w="1276" w:type="dxa"/>
            <w:noWrap w:val="0"/>
            <w:vAlign w:val="center"/>
          </w:tcPr>
          <w:p>
            <w:pPr>
              <w:rPr>
                <w:rFonts w:hint="eastAsia" w:ascii="仿宋_GB2312" w:hAnsi="宋体" w:eastAsia="仿宋_GB2312"/>
                <w:color w:val="auto"/>
                <w:sz w:val="24"/>
                <w:szCs w:val="24"/>
              </w:rPr>
            </w:pPr>
            <w:r>
              <w:rPr>
                <w:rFonts w:hint="eastAsia" w:ascii="仿宋_GB2312" w:hAnsi="宋体" w:eastAsia="仿宋_GB2312"/>
                <w:color w:val="auto"/>
                <w:sz w:val="24"/>
                <w:szCs w:val="24"/>
              </w:rPr>
              <w:t>法人代表</w:t>
            </w:r>
          </w:p>
        </w:tc>
        <w:tc>
          <w:tcPr>
            <w:tcW w:w="1468" w:type="dxa"/>
            <w:noWrap w:val="0"/>
            <w:vAlign w:val="center"/>
          </w:tcPr>
          <w:p>
            <w:pPr>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277" w:type="dxa"/>
            <w:noWrap w:val="0"/>
            <w:vAlign w:val="center"/>
          </w:tcPr>
          <w:p>
            <w:pPr>
              <w:rPr>
                <w:rFonts w:hint="eastAsia" w:ascii="仿宋_GB2312" w:hAnsi="宋体" w:eastAsia="仿宋_GB2312"/>
                <w:color w:val="auto"/>
                <w:sz w:val="24"/>
                <w:szCs w:val="24"/>
              </w:rPr>
            </w:pPr>
            <w:r>
              <w:rPr>
                <w:rFonts w:hint="eastAsia" w:ascii="仿宋_GB2312" w:hAnsi="宋体" w:eastAsia="仿宋_GB2312"/>
                <w:color w:val="auto"/>
                <w:sz w:val="24"/>
                <w:szCs w:val="24"/>
              </w:rPr>
              <w:t>通讯地址</w:t>
            </w:r>
          </w:p>
        </w:tc>
        <w:tc>
          <w:tcPr>
            <w:tcW w:w="4677" w:type="dxa"/>
            <w:gridSpan w:val="3"/>
            <w:noWrap w:val="0"/>
            <w:vAlign w:val="center"/>
          </w:tcPr>
          <w:p>
            <w:pPr>
              <w:rPr>
                <w:rFonts w:hint="eastAsia" w:ascii="仿宋_GB2312" w:hAnsi="宋体" w:eastAsia="仿宋_GB2312"/>
                <w:color w:val="auto"/>
                <w:sz w:val="24"/>
                <w:szCs w:val="24"/>
              </w:rPr>
            </w:pPr>
          </w:p>
        </w:tc>
        <w:tc>
          <w:tcPr>
            <w:tcW w:w="1276" w:type="dxa"/>
            <w:noWrap w:val="0"/>
            <w:vAlign w:val="center"/>
          </w:tcPr>
          <w:p>
            <w:pPr>
              <w:rPr>
                <w:rFonts w:hint="eastAsia" w:ascii="仿宋_GB2312" w:hAnsi="宋体" w:eastAsia="仿宋_GB2312"/>
                <w:color w:val="auto"/>
                <w:sz w:val="24"/>
                <w:szCs w:val="24"/>
              </w:rPr>
            </w:pPr>
            <w:r>
              <w:rPr>
                <w:rFonts w:hint="eastAsia" w:ascii="仿宋_GB2312" w:hAnsi="宋体" w:eastAsia="仿宋_GB2312"/>
                <w:color w:val="auto"/>
                <w:sz w:val="24"/>
                <w:szCs w:val="24"/>
              </w:rPr>
              <w:t>邮政编码</w:t>
            </w:r>
          </w:p>
        </w:tc>
        <w:tc>
          <w:tcPr>
            <w:tcW w:w="1468" w:type="dxa"/>
            <w:noWrap w:val="0"/>
            <w:vAlign w:val="center"/>
          </w:tcPr>
          <w:p>
            <w:pPr>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277" w:type="dxa"/>
            <w:noWrap w:val="0"/>
            <w:vAlign w:val="center"/>
          </w:tcPr>
          <w:p>
            <w:pPr>
              <w:rPr>
                <w:rFonts w:hint="eastAsia" w:ascii="仿宋_GB2312" w:hAnsi="宋体" w:eastAsia="仿宋_GB2312"/>
                <w:color w:val="auto"/>
                <w:sz w:val="24"/>
                <w:szCs w:val="24"/>
              </w:rPr>
            </w:pPr>
            <w:r>
              <w:rPr>
                <w:rFonts w:hint="eastAsia" w:ascii="仿宋_GB2312" w:hAnsi="宋体" w:eastAsia="仿宋_GB2312"/>
                <w:color w:val="auto"/>
                <w:sz w:val="24"/>
                <w:szCs w:val="24"/>
              </w:rPr>
              <w:t>联 系 人</w:t>
            </w:r>
          </w:p>
        </w:tc>
        <w:tc>
          <w:tcPr>
            <w:tcW w:w="1545" w:type="dxa"/>
            <w:noWrap w:val="0"/>
            <w:vAlign w:val="center"/>
          </w:tcPr>
          <w:p>
            <w:pPr>
              <w:rPr>
                <w:rFonts w:hint="eastAsia" w:ascii="仿宋_GB2312" w:hAnsi="宋体" w:eastAsia="仿宋_GB2312"/>
                <w:color w:val="auto"/>
                <w:sz w:val="24"/>
                <w:szCs w:val="24"/>
              </w:rPr>
            </w:pPr>
          </w:p>
        </w:tc>
        <w:tc>
          <w:tcPr>
            <w:tcW w:w="1290" w:type="dxa"/>
            <w:noWrap w:val="0"/>
            <w:vAlign w:val="center"/>
          </w:tcPr>
          <w:p>
            <w:pPr>
              <w:rPr>
                <w:rFonts w:hint="eastAsia" w:ascii="仿宋_GB2312" w:hAnsi="宋体" w:eastAsia="仿宋_GB2312"/>
                <w:color w:val="auto"/>
                <w:sz w:val="24"/>
                <w:szCs w:val="24"/>
              </w:rPr>
            </w:pPr>
            <w:r>
              <w:rPr>
                <w:rFonts w:hint="eastAsia" w:ascii="仿宋_GB2312" w:hAnsi="宋体" w:eastAsia="仿宋_GB2312"/>
                <w:color w:val="auto"/>
                <w:sz w:val="24"/>
                <w:szCs w:val="24"/>
              </w:rPr>
              <w:t>联系电话</w:t>
            </w:r>
          </w:p>
        </w:tc>
        <w:tc>
          <w:tcPr>
            <w:tcW w:w="1842" w:type="dxa"/>
            <w:noWrap w:val="0"/>
            <w:vAlign w:val="center"/>
          </w:tcPr>
          <w:p>
            <w:pPr>
              <w:rPr>
                <w:rFonts w:hint="eastAsia" w:ascii="仿宋_GB2312" w:hAnsi="宋体" w:eastAsia="仿宋_GB2312"/>
                <w:color w:val="auto"/>
                <w:sz w:val="24"/>
                <w:szCs w:val="24"/>
              </w:rPr>
            </w:pPr>
          </w:p>
        </w:tc>
        <w:tc>
          <w:tcPr>
            <w:tcW w:w="1276" w:type="dxa"/>
            <w:noWrap w:val="0"/>
            <w:vAlign w:val="center"/>
          </w:tcPr>
          <w:p>
            <w:pPr>
              <w:rPr>
                <w:rFonts w:hint="eastAsia" w:ascii="仿宋_GB2312" w:hAnsi="宋体" w:eastAsia="仿宋_GB2312"/>
                <w:color w:val="auto"/>
                <w:sz w:val="24"/>
                <w:szCs w:val="24"/>
              </w:rPr>
            </w:pPr>
            <w:r>
              <w:rPr>
                <w:rFonts w:hint="eastAsia" w:ascii="仿宋_GB2312" w:hAnsi="宋体" w:eastAsia="仿宋_GB2312"/>
                <w:color w:val="auto"/>
                <w:sz w:val="24"/>
                <w:szCs w:val="24"/>
              </w:rPr>
              <w:t>传    真</w:t>
            </w:r>
          </w:p>
        </w:tc>
        <w:tc>
          <w:tcPr>
            <w:tcW w:w="1468" w:type="dxa"/>
            <w:noWrap w:val="0"/>
            <w:vAlign w:val="center"/>
          </w:tcPr>
          <w:p>
            <w:pPr>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7" w:type="dxa"/>
            <w:vMerge w:val="restart"/>
            <w:noWrap w:val="0"/>
            <w:textDirection w:val="tbRlV"/>
            <w:vAlign w:val="center"/>
          </w:tcPr>
          <w:p>
            <w:pPr>
              <w:ind w:left="113" w:right="113"/>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信息主要内容</w:t>
            </w:r>
          </w:p>
        </w:tc>
        <w:tc>
          <w:tcPr>
            <w:tcW w:w="7421" w:type="dxa"/>
            <w:gridSpan w:val="5"/>
            <w:noWrap w:val="0"/>
            <w:vAlign w:val="center"/>
          </w:tcPr>
          <w:p>
            <w:pPr>
              <w:rPr>
                <w:rFonts w:hint="eastAsia" w:ascii="仿宋_GB2312" w:hAnsi="宋体" w:eastAsia="仿宋_GB2312"/>
                <w:color w:val="auto"/>
                <w:sz w:val="24"/>
                <w:szCs w:val="24"/>
              </w:rPr>
            </w:pPr>
            <w:r>
              <w:rPr>
                <w:rFonts w:hint="eastAsia" w:ascii="仿宋_GB2312" w:hAnsi="宋体" w:eastAsia="仿宋_GB2312"/>
                <w:color w:val="auto"/>
                <w:sz w:val="24"/>
                <w:szCs w:val="24"/>
              </w:rPr>
              <w:t>报告名称：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1277" w:type="dxa"/>
            <w:vMerge w:val="continue"/>
            <w:noWrap w:val="0"/>
            <w:vAlign w:val="center"/>
          </w:tcPr>
          <w:p>
            <w:pPr>
              <w:rPr>
                <w:rFonts w:hint="eastAsia" w:ascii="仿宋_GB2312" w:hAnsi="宋体" w:eastAsia="仿宋_GB2312"/>
                <w:color w:val="auto"/>
                <w:sz w:val="24"/>
                <w:szCs w:val="24"/>
              </w:rPr>
            </w:pPr>
          </w:p>
        </w:tc>
        <w:tc>
          <w:tcPr>
            <w:tcW w:w="7421" w:type="dxa"/>
            <w:gridSpan w:val="5"/>
            <w:noWrap w:val="0"/>
            <w:vAlign w:val="center"/>
          </w:tcPr>
          <w:p>
            <w:pPr>
              <w:ind w:left="-107" w:leftChars="-51" w:firstLine="480" w:firstLineChars="200"/>
              <w:rPr>
                <w:rFonts w:hint="eastAsia" w:ascii="仿宋_GB2312" w:hAnsi="宋体" w:eastAsia="仿宋_GB2312"/>
                <w:color w:val="auto"/>
                <w:sz w:val="24"/>
                <w:szCs w:val="24"/>
              </w:rPr>
            </w:pPr>
            <w:r>
              <w:rPr>
                <w:rFonts w:hint="eastAsia" w:ascii="仿宋_GB2312" w:hAnsi="宋体" w:eastAsia="仿宋_GB2312"/>
                <w:color w:val="auto"/>
                <w:sz w:val="24"/>
                <w:szCs w:val="24"/>
              </w:rPr>
              <w:t>主要内容：（包</w:t>
            </w:r>
            <w:r>
              <w:rPr>
                <w:rFonts w:hint="eastAsia" w:ascii="仿宋_GB2312" w:hAnsi="宋体" w:eastAsia="仿宋_GB2312"/>
                <w:color w:val="auto"/>
                <w:sz w:val="24"/>
                <w:szCs w:val="24"/>
                <w:highlight w:val="none"/>
              </w:rPr>
              <w:t>括行政区位（县）</w:t>
            </w:r>
            <w:r>
              <w:rPr>
                <w:rFonts w:hint="eastAsia" w:ascii="仿宋_GB2312" w:hAnsi="宋体" w:eastAsia="仿宋_GB2312"/>
                <w:color w:val="auto"/>
                <w:sz w:val="24"/>
                <w:szCs w:val="24"/>
              </w:rPr>
              <w:t>、矿业权人、</w:t>
            </w:r>
            <w:r>
              <w:rPr>
                <w:rFonts w:hint="eastAsia" w:ascii="仿宋_GB2312" w:hAnsi="宋体" w:eastAsia="仿宋_GB2312"/>
                <w:color w:val="auto"/>
                <w:sz w:val="24"/>
                <w:szCs w:val="24"/>
                <w:lang w:eastAsia="zh-CN"/>
              </w:rPr>
              <w:t>矿业权</w:t>
            </w:r>
            <w:r>
              <w:rPr>
                <w:rFonts w:hint="eastAsia" w:ascii="仿宋_GB2312" w:hAnsi="宋体" w:eastAsia="仿宋_GB2312"/>
                <w:color w:val="auto"/>
                <w:sz w:val="24"/>
                <w:szCs w:val="24"/>
              </w:rPr>
              <w:t>许可证号、</w:t>
            </w:r>
            <w:r>
              <w:rPr>
                <w:rFonts w:hint="eastAsia" w:ascii="仿宋_GB2312" w:hAnsi="宋体" w:eastAsia="仿宋_GB2312"/>
                <w:color w:val="auto"/>
                <w:sz w:val="24"/>
                <w:szCs w:val="24"/>
                <w:lang w:eastAsia="zh-CN"/>
              </w:rPr>
              <w:t>报告编制单位</w:t>
            </w:r>
            <w:r>
              <w:rPr>
                <w:rFonts w:hint="eastAsia" w:ascii="仿宋_GB2312" w:hAnsi="宋体" w:eastAsia="仿宋_GB2312"/>
                <w:color w:val="auto"/>
                <w:sz w:val="24"/>
                <w:szCs w:val="24"/>
              </w:rPr>
              <w:t>、矿种、矿产资源储量规模、矿产资源储量、平均品位（品级））</w:t>
            </w:r>
          </w:p>
          <w:p>
            <w:pPr>
              <w:pStyle w:val="2"/>
              <w:rPr>
                <w:rFonts w:hint="eastAsia" w:eastAsia="仿宋_GB2312"/>
                <w:color w:val="auto"/>
                <w:lang w:eastAsia="zh-CN"/>
              </w:rPr>
            </w:pPr>
            <w:r>
              <w:rPr>
                <w:rFonts w:hint="eastAsia" w:ascii="仿宋_GB2312" w:eastAsia="仿宋_GB2312"/>
                <w:color w:val="auto"/>
                <w:sz w:val="24"/>
                <w:szCs w:val="24"/>
                <w:lang w:eastAsia="zh-CN"/>
              </w:rPr>
              <w:t>（</w:t>
            </w:r>
            <w:r>
              <w:rPr>
                <w:rFonts w:hint="eastAsia" w:ascii="仿宋_GB2312" w:hAnsi="宋体" w:eastAsia="仿宋_GB2312"/>
                <w:color w:val="auto"/>
                <w:sz w:val="24"/>
                <w:szCs w:val="24"/>
              </w:rPr>
              <w:t>包括行政区位（县）、</w:t>
            </w:r>
            <w:r>
              <w:rPr>
                <w:rFonts w:hint="eastAsia" w:ascii="仿宋_GB2312" w:eastAsia="仿宋_GB2312"/>
                <w:color w:val="auto"/>
                <w:sz w:val="24"/>
                <w:szCs w:val="24"/>
                <w:lang w:eastAsia="zh-CN"/>
              </w:rPr>
              <w:t>建设项目名称、建设单位、</w:t>
            </w:r>
            <w:r>
              <w:rPr>
                <w:rFonts w:hint="eastAsia" w:ascii="仿宋_GB2312" w:hAnsi="宋体" w:eastAsia="仿宋_GB2312"/>
                <w:color w:val="auto"/>
                <w:sz w:val="24"/>
                <w:szCs w:val="24"/>
                <w:lang w:eastAsia="zh-CN"/>
              </w:rPr>
              <w:t>报告编制单位</w:t>
            </w:r>
            <w:r>
              <w:rPr>
                <w:rFonts w:hint="eastAsia" w:ascii="仿宋_GB2312" w:eastAsia="仿宋_GB2312"/>
                <w:color w:val="auto"/>
                <w:sz w:val="24"/>
                <w:szCs w:val="24"/>
                <w:lang w:eastAsia="zh-CN"/>
              </w:rPr>
              <w:t>、压覆矿业权人、压覆矿种、压覆</w:t>
            </w:r>
            <w:r>
              <w:rPr>
                <w:rFonts w:hint="eastAsia" w:ascii="仿宋_GB2312" w:hAnsi="宋体" w:eastAsia="仿宋_GB2312"/>
                <w:color w:val="auto"/>
                <w:sz w:val="24"/>
                <w:szCs w:val="24"/>
              </w:rPr>
              <w:t>资源储量</w:t>
            </w:r>
            <w:r>
              <w:rPr>
                <w:rFonts w:hint="eastAsia" w:ascii="仿宋_GB2312" w:eastAsia="仿宋_GB2312"/>
                <w:color w:val="auto"/>
                <w:sz w:val="24"/>
                <w:szCs w:val="24"/>
                <w:lang w:eastAsia="zh-CN"/>
              </w:rPr>
              <w:t>）</w:t>
            </w:r>
          </w:p>
          <w:p>
            <w:pPr>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6" w:hRule="atLeast"/>
        </w:trPr>
        <w:tc>
          <w:tcPr>
            <w:tcW w:w="1277" w:type="dxa"/>
            <w:noWrap w:val="0"/>
            <w:textDirection w:val="tbRlV"/>
            <w:vAlign w:val="center"/>
          </w:tcPr>
          <w:p>
            <w:pPr>
              <w:ind w:left="113" w:right="113"/>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原因</w:t>
            </w:r>
          </w:p>
        </w:tc>
        <w:tc>
          <w:tcPr>
            <w:tcW w:w="7421" w:type="dxa"/>
            <w:gridSpan w:val="5"/>
            <w:noWrap w:val="0"/>
            <w:vAlign w:val="center"/>
          </w:tcPr>
          <w:p>
            <w:pPr>
              <w:ind w:left="-107" w:leftChars="-51" w:firstLine="480" w:firstLineChars="200"/>
              <w:rPr>
                <w:rFonts w:hint="eastAsia" w:ascii="仿宋_GB2312" w:hAnsi="宋体" w:eastAsia="仿宋_GB2312"/>
                <w:color w:val="auto"/>
                <w:sz w:val="24"/>
                <w:szCs w:val="24"/>
              </w:rPr>
            </w:pPr>
            <w:r>
              <w:rPr>
                <w:rFonts w:hint="eastAsia" w:ascii="仿宋_GB2312" w:hAnsi="宋体" w:eastAsia="仿宋_GB2312"/>
                <w:color w:val="auto"/>
                <w:sz w:val="24"/>
                <w:szCs w:val="24"/>
              </w:rPr>
              <w:t>原因：（请填写涉及</w:t>
            </w:r>
            <w:r>
              <w:rPr>
                <w:rFonts w:hint="eastAsia" w:ascii="仿宋_GB2312" w:hAnsi="宋体" w:eastAsia="仿宋_GB2312"/>
                <w:color w:val="auto"/>
                <w:sz w:val="24"/>
                <w:szCs w:val="24"/>
                <w:lang w:eastAsia="zh-CN"/>
              </w:rPr>
              <w:t>申请人</w:t>
            </w:r>
            <w:r>
              <w:rPr>
                <w:rFonts w:hint="eastAsia" w:ascii="仿宋_GB2312" w:hAnsi="宋体" w:eastAsia="仿宋_GB2312"/>
                <w:color w:val="auto"/>
                <w:sz w:val="24"/>
                <w:szCs w:val="24"/>
              </w:rPr>
              <w:t>商业秘密</w:t>
            </w:r>
            <w:r>
              <w:rPr>
                <w:rFonts w:hint="eastAsia" w:ascii="仿宋_GB2312" w:hAnsi="宋体" w:eastAsia="仿宋_GB2312"/>
                <w:color w:val="auto"/>
                <w:sz w:val="24"/>
                <w:szCs w:val="24"/>
                <w:lang w:eastAsia="zh-CN"/>
              </w:rPr>
              <w:t>原因和依据</w:t>
            </w:r>
            <w:r>
              <w:rPr>
                <w:rFonts w:hint="eastAsia" w:ascii="仿宋_GB2312" w:hAnsi="宋体"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3" w:hRule="atLeast"/>
        </w:trPr>
        <w:tc>
          <w:tcPr>
            <w:tcW w:w="1277" w:type="dxa"/>
            <w:vMerge w:val="restart"/>
            <w:noWrap w:val="0"/>
            <w:textDirection w:val="tbRlV"/>
            <w:vAlign w:val="center"/>
          </w:tcPr>
          <w:p>
            <w:pPr>
              <w:ind w:left="113" w:right="113"/>
              <w:jc w:val="center"/>
              <w:rPr>
                <w:rFonts w:hint="eastAsia" w:ascii="仿宋_GB2312" w:hAnsi="宋体" w:eastAsia="仿宋_GB2312"/>
                <w:color w:val="auto"/>
                <w:sz w:val="24"/>
                <w:szCs w:val="24"/>
              </w:rPr>
            </w:pPr>
            <w:r>
              <w:rPr>
                <w:rFonts w:hint="eastAsia" w:ascii="仿宋_GB2312" w:hAnsi="宋体" w:eastAsia="仿宋_GB2312"/>
                <w:color w:val="auto"/>
                <w:sz w:val="24"/>
                <w:szCs w:val="24"/>
                <w:lang w:eastAsia="zh-CN"/>
              </w:rPr>
              <w:t>自</w:t>
            </w:r>
            <w:r>
              <w:rPr>
                <w:rFonts w:hint="eastAsia" w:ascii="仿宋_GB2312" w:hAnsi="宋体" w:eastAsia="仿宋_GB2312"/>
                <w:color w:val="auto"/>
                <w:sz w:val="24"/>
                <w:szCs w:val="24"/>
              </w:rPr>
              <w:t xml:space="preserve"> </w:t>
            </w:r>
            <w:r>
              <w:rPr>
                <w:rFonts w:hint="eastAsia" w:ascii="仿宋_GB2312" w:hAnsi="宋体" w:eastAsia="仿宋_GB2312"/>
                <w:color w:val="auto"/>
                <w:sz w:val="24"/>
                <w:szCs w:val="24"/>
                <w:lang w:eastAsia="zh-CN"/>
              </w:rPr>
              <w:t>然</w:t>
            </w:r>
            <w:r>
              <w:rPr>
                <w:rFonts w:hint="eastAsia" w:ascii="仿宋_GB2312" w:hAnsi="宋体" w:eastAsia="仿宋_GB2312"/>
                <w:color w:val="auto"/>
                <w:sz w:val="24"/>
                <w:szCs w:val="24"/>
              </w:rPr>
              <w:t xml:space="preserve"> 资 源 主 管 部 门 意 见</w:t>
            </w:r>
          </w:p>
        </w:tc>
        <w:tc>
          <w:tcPr>
            <w:tcW w:w="7421" w:type="dxa"/>
            <w:gridSpan w:val="5"/>
            <w:noWrap w:val="0"/>
            <w:vAlign w:val="center"/>
          </w:tcPr>
          <w:p>
            <w:pPr>
              <w:spacing w:line="480" w:lineRule="auto"/>
              <w:ind w:left="-107" w:leftChars="-51" w:firstLine="480" w:firstLineChars="200"/>
              <w:rPr>
                <w:rFonts w:hint="eastAsia" w:ascii="仿宋_GB2312" w:hAnsi="宋体" w:eastAsia="仿宋_GB2312"/>
                <w:color w:val="auto"/>
                <w:sz w:val="24"/>
                <w:szCs w:val="24"/>
              </w:rPr>
            </w:pPr>
            <w:r>
              <w:rPr>
                <w:rFonts w:hint="eastAsia" w:ascii="仿宋_GB2312" w:hAnsi="宋体" w:eastAsia="仿宋_GB2312"/>
                <w:color w:val="auto"/>
                <w:sz w:val="24"/>
                <w:szCs w:val="24"/>
              </w:rPr>
              <w:t>（理由符合《</w:t>
            </w:r>
            <w:r>
              <w:rPr>
                <w:rFonts w:hint="eastAsia" w:ascii="仿宋_GB2312" w:hAnsi="宋体" w:eastAsia="仿宋_GB2312"/>
                <w:color w:val="auto"/>
                <w:sz w:val="24"/>
                <w:szCs w:val="24"/>
                <w:lang w:val="en-US" w:eastAsia="zh-CN"/>
              </w:rPr>
              <w:t>XXXX</w:t>
            </w:r>
            <w:r>
              <w:rPr>
                <w:rFonts w:hint="eastAsia" w:ascii="仿宋_GB2312" w:hAnsi="宋体" w:eastAsia="仿宋_GB2312"/>
                <w:color w:val="auto"/>
                <w:sz w:val="24"/>
                <w:szCs w:val="24"/>
              </w:rPr>
              <w:t>》规定，拟同意</w:t>
            </w:r>
            <w:r>
              <w:rPr>
                <w:rFonts w:hint="eastAsia" w:ascii="仿宋_GB2312" w:hAnsi="宋体" w:eastAsia="仿宋_GB2312"/>
                <w:color w:val="auto"/>
                <w:sz w:val="24"/>
                <w:szCs w:val="24"/>
                <w:lang w:eastAsia="zh-CN"/>
              </w:rPr>
              <w:t>不予公示</w:t>
            </w:r>
            <w:r>
              <w:rPr>
                <w:rFonts w:hint="eastAsia" w:ascii="仿宋_GB2312" w:hAnsi="宋体" w:eastAsia="仿宋_GB2312"/>
                <w:color w:val="auto"/>
                <w:sz w:val="24"/>
                <w:szCs w:val="24"/>
              </w:rPr>
              <w:t>。）</w:t>
            </w:r>
          </w:p>
          <w:p>
            <w:pPr>
              <w:ind w:firstLine="360" w:firstLineChars="150"/>
              <w:rPr>
                <w:rFonts w:hint="eastAsia" w:ascii="仿宋_GB2312" w:hAnsi="宋体" w:eastAsia="仿宋_GB2312"/>
                <w:color w:val="auto"/>
                <w:sz w:val="24"/>
                <w:szCs w:val="24"/>
              </w:rPr>
            </w:pPr>
            <w:r>
              <w:rPr>
                <w:rFonts w:hint="eastAsia" w:ascii="仿宋_GB2312" w:hAnsi="宋体" w:eastAsia="仿宋_GB2312"/>
                <w:color w:val="auto"/>
                <w:sz w:val="24"/>
                <w:szCs w:val="24"/>
              </w:rPr>
              <w:t>（该信息可能对公共利益造成重大影响，建议</w:t>
            </w:r>
            <w:r>
              <w:rPr>
                <w:rFonts w:hint="eastAsia" w:ascii="仿宋_GB2312" w:hAnsi="宋体" w:eastAsia="仿宋_GB2312"/>
                <w:color w:val="auto"/>
                <w:sz w:val="24"/>
                <w:szCs w:val="24"/>
                <w:lang w:eastAsia="zh-CN"/>
              </w:rPr>
              <w:t>公示</w:t>
            </w:r>
            <w:r>
              <w:rPr>
                <w:rFonts w:hint="eastAsia" w:ascii="仿宋_GB2312" w:hAnsi="宋体" w:eastAsia="仿宋_GB2312"/>
                <w:color w:val="auto"/>
                <w:sz w:val="24"/>
                <w:szCs w:val="24"/>
              </w:rPr>
              <w:t>并通知</w:t>
            </w:r>
            <w:r>
              <w:rPr>
                <w:rFonts w:hint="eastAsia" w:ascii="仿宋_GB2312" w:hAnsi="宋体" w:eastAsia="仿宋_GB2312"/>
                <w:color w:val="auto"/>
                <w:sz w:val="24"/>
                <w:szCs w:val="24"/>
                <w:lang w:eastAsia="zh-CN"/>
              </w:rPr>
              <w:t>申请人</w:t>
            </w:r>
            <w:r>
              <w:rPr>
                <w:rFonts w:hint="eastAsia" w:ascii="仿宋_GB2312" w:hAnsi="宋体" w:eastAsia="仿宋_GB2312"/>
                <w:color w:val="auto"/>
                <w:sz w:val="24"/>
                <w:szCs w:val="24"/>
              </w:rPr>
              <w:t>。）</w:t>
            </w:r>
          </w:p>
          <w:p>
            <w:pPr>
              <w:pStyle w:val="2"/>
              <w:rPr>
                <w:rFonts w:hint="eastAsia"/>
                <w:color w:val="auto"/>
              </w:rPr>
            </w:pPr>
          </w:p>
          <w:p>
            <w:pPr>
              <w:spacing w:line="276" w:lineRule="auto"/>
              <w:ind w:firstLine="360" w:firstLineChars="150"/>
              <w:rPr>
                <w:rFonts w:hint="eastAsia" w:ascii="仿宋_GB2312" w:hAnsi="宋体" w:eastAsia="仿宋_GB2312"/>
                <w:color w:val="auto"/>
                <w:sz w:val="24"/>
                <w:szCs w:val="24"/>
              </w:rPr>
            </w:pPr>
            <w:r>
              <w:rPr>
                <w:rFonts w:hint="eastAsia" w:ascii="仿宋_GB2312" w:hAnsi="宋体" w:eastAsia="仿宋_GB2312"/>
                <w:color w:val="auto"/>
                <w:sz w:val="24"/>
                <w:szCs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1277" w:type="dxa"/>
            <w:vMerge w:val="continue"/>
            <w:noWrap w:val="0"/>
            <w:textDirection w:val="tbRlV"/>
            <w:vAlign w:val="center"/>
          </w:tcPr>
          <w:p>
            <w:pPr>
              <w:ind w:left="113" w:right="113"/>
              <w:rPr>
                <w:rFonts w:hint="eastAsia" w:ascii="仿宋_GB2312" w:hAnsi="宋体" w:eastAsia="仿宋_GB2312"/>
                <w:color w:val="auto"/>
                <w:sz w:val="24"/>
                <w:szCs w:val="24"/>
              </w:rPr>
            </w:pPr>
          </w:p>
        </w:tc>
        <w:tc>
          <w:tcPr>
            <w:tcW w:w="7421" w:type="dxa"/>
            <w:gridSpan w:val="5"/>
            <w:noWrap w:val="0"/>
            <w:vAlign w:val="center"/>
          </w:tcPr>
          <w:p>
            <w:pPr>
              <w:spacing w:line="520" w:lineRule="exact"/>
              <w:ind w:left="0" w:leftChars="0" w:firstLine="338" w:firstLineChars="141"/>
              <w:rPr>
                <w:rFonts w:hint="eastAsia" w:ascii="仿宋_GB2312" w:hAnsi="宋体" w:eastAsia="仿宋_GB2312"/>
                <w:color w:val="auto"/>
                <w:sz w:val="24"/>
                <w:szCs w:val="24"/>
              </w:rPr>
            </w:pPr>
            <w:r>
              <w:rPr>
                <w:rFonts w:hint="eastAsia" w:ascii="仿宋_GB2312" w:hAnsi="宋体" w:eastAsia="仿宋_GB2312"/>
                <w:color w:val="auto"/>
                <w:sz w:val="24"/>
                <w:szCs w:val="24"/>
                <w:lang w:eastAsia="zh-CN"/>
              </w:rPr>
              <w:t>处室负责人</w:t>
            </w:r>
            <w:r>
              <w:rPr>
                <w:rFonts w:hint="eastAsia" w:ascii="仿宋_GB2312" w:hAnsi="宋体" w:eastAsia="仿宋_GB2312"/>
                <w:color w:val="auto"/>
                <w:sz w:val="24"/>
                <w:szCs w:val="24"/>
              </w:rPr>
              <w:t>意见：</w:t>
            </w:r>
          </w:p>
          <w:p>
            <w:pPr>
              <w:spacing w:line="520" w:lineRule="exact"/>
              <w:ind w:firstLine="480" w:firstLineChars="200"/>
              <w:rPr>
                <w:rFonts w:hint="eastAsia" w:ascii="仿宋_GB2312" w:hAnsi="宋体" w:eastAsia="仿宋_GB2312"/>
                <w:color w:val="auto"/>
                <w:sz w:val="24"/>
                <w:szCs w:val="24"/>
              </w:rPr>
            </w:pPr>
          </w:p>
          <w:p>
            <w:pPr>
              <w:spacing w:line="520" w:lineRule="exact"/>
              <w:ind w:firstLine="480" w:firstLineChars="200"/>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9" w:hRule="atLeast"/>
        </w:trPr>
        <w:tc>
          <w:tcPr>
            <w:tcW w:w="1277" w:type="dxa"/>
            <w:vMerge w:val="continue"/>
            <w:noWrap w:val="0"/>
            <w:textDirection w:val="tbRlV"/>
            <w:vAlign w:val="center"/>
          </w:tcPr>
          <w:p>
            <w:pPr>
              <w:ind w:left="113" w:right="113"/>
              <w:rPr>
                <w:rFonts w:hint="eastAsia" w:ascii="仿宋_GB2312" w:hAnsi="宋体" w:eastAsia="仿宋_GB2312"/>
                <w:color w:val="auto"/>
                <w:sz w:val="24"/>
                <w:szCs w:val="24"/>
              </w:rPr>
            </w:pPr>
          </w:p>
        </w:tc>
        <w:tc>
          <w:tcPr>
            <w:tcW w:w="7421" w:type="dxa"/>
            <w:gridSpan w:val="5"/>
            <w:noWrap w:val="0"/>
            <w:vAlign w:val="center"/>
          </w:tcPr>
          <w:p>
            <w:pPr>
              <w:spacing w:line="520" w:lineRule="exact"/>
              <w:ind w:left="0" w:leftChars="0" w:firstLine="360" w:firstLineChars="150"/>
              <w:rPr>
                <w:rFonts w:hint="eastAsia" w:ascii="仿宋_GB2312" w:hAnsi="宋体" w:eastAsia="仿宋_GB2312"/>
                <w:color w:val="auto"/>
                <w:sz w:val="24"/>
                <w:szCs w:val="24"/>
              </w:rPr>
            </w:pPr>
            <w:r>
              <w:rPr>
                <w:rFonts w:hint="eastAsia" w:ascii="仿宋_GB2312" w:hAnsi="宋体" w:eastAsia="仿宋_GB2312"/>
                <w:color w:val="auto"/>
                <w:sz w:val="24"/>
                <w:szCs w:val="24"/>
                <w:lang w:eastAsia="zh-CN"/>
              </w:rPr>
              <w:t>分管厅领导意见</w:t>
            </w:r>
            <w:r>
              <w:rPr>
                <w:rFonts w:hint="eastAsia" w:ascii="仿宋_GB2312" w:hAnsi="宋体" w:eastAsia="仿宋_GB2312"/>
                <w:color w:val="auto"/>
                <w:sz w:val="24"/>
                <w:szCs w:val="24"/>
              </w:rPr>
              <w:t>：</w:t>
            </w:r>
          </w:p>
          <w:p>
            <w:pPr>
              <w:spacing w:line="520" w:lineRule="exact"/>
              <w:ind w:firstLine="480" w:firstLineChars="200"/>
              <w:rPr>
                <w:rFonts w:hint="eastAsia" w:ascii="仿宋_GB2312" w:hAnsi="宋体" w:eastAsia="仿宋_GB2312"/>
                <w:color w:val="auto"/>
                <w:sz w:val="24"/>
                <w:szCs w:val="24"/>
              </w:rPr>
            </w:pPr>
          </w:p>
          <w:p>
            <w:pPr>
              <w:spacing w:line="520" w:lineRule="exact"/>
              <w:ind w:firstLine="480" w:firstLineChars="200"/>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2" w:hRule="atLeast"/>
        </w:trPr>
        <w:tc>
          <w:tcPr>
            <w:tcW w:w="1277" w:type="dxa"/>
            <w:noWrap w:val="0"/>
            <w:textDirection w:val="tbRlV"/>
            <w:vAlign w:val="center"/>
          </w:tcPr>
          <w:p>
            <w:pPr>
              <w:ind w:left="113" w:right="113"/>
              <w:rPr>
                <w:rFonts w:hint="eastAsia" w:ascii="仿宋_GB2312" w:hAnsi="宋体" w:eastAsia="仿宋_GB2312"/>
                <w:color w:val="auto"/>
                <w:sz w:val="24"/>
                <w:szCs w:val="24"/>
              </w:rPr>
            </w:pPr>
            <w:r>
              <w:rPr>
                <w:rFonts w:hint="eastAsia" w:ascii="仿宋_GB2312" w:hAnsi="宋体" w:eastAsia="仿宋_GB2312"/>
                <w:color w:val="auto"/>
                <w:sz w:val="24"/>
                <w:szCs w:val="24"/>
              </w:rPr>
              <w:t>备 注</w:t>
            </w:r>
          </w:p>
        </w:tc>
        <w:tc>
          <w:tcPr>
            <w:tcW w:w="7421" w:type="dxa"/>
            <w:gridSpan w:val="5"/>
            <w:noWrap w:val="0"/>
            <w:vAlign w:val="center"/>
          </w:tcPr>
          <w:p>
            <w:pPr>
              <w:spacing w:line="520" w:lineRule="exact"/>
              <w:ind w:firstLine="480" w:firstLineChars="200"/>
              <w:rPr>
                <w:rFonts w:hint="eastAsia" w:ascii="仿宋_GB2312" w:hAnsi="宋体" w:eastAsia="仿宋_GB2312"/>
                <w:color w:val="auto"/>
                <w:sz w:val="24"/>
                <w:szCs w:val="24"/>
              </w:rPr>
            </w:pPr>
          </w:p>
        </w:tc>
      </w:tr>
    </w:tbl>
    <w:p>
      <w:pPr>
        <w:adjustRightInd w:val="0"/>
        <w:snapToGrid w:val="0"/>
        <w:spacing w:line="600" w:lineRule="exact"/>
        <w:rPr>
          <w:rFonts w:hint="eastAsia" w:ascii="黑体" w:hAnsi="黑体" w:eastAsia="黑体" w:cs="黑体"/>
          <w:color w:val="000000"/>
          <w:sz w:val="32"/>
          <w:szCs w:val="32"/>
        </w:rPr>
        <w:sectPr>
          <w:pgSz w:w="11906" w:h="16838"/>
          <w:pgMar w:top="1440" w:right="1800" w:bottom="1440" w:left="1800" w:header="851" w:footer="992" w:gutter="0"/>
          <w:cols w:space="720" w:num="1"/>
          <w:docGrid w:type="lines" w:linePitch="312" w:charSpace="0"/>
        </w:sectPr>
      </w:pPr>
    </w:p>
    <w:p>
      <w:pPr>
        <w:adjustRightInd w:val="0"/>
        <w:snapToGrid w:val="0"/>
        <w:spacing w:line="600" w:lineRule="exac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44"/>
          <w:szCs w:val="44"/>
        </w:rPr>
        <w:t>矿产资源储量评审备案公示公众意见表</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42"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报告名称</w:t>
            </w:r>
          </w:p>
        </w:tc>
        <w:tc>
          <w:tcPr>
            <w:tcW w:w="6580"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意见人姓名或意见单位名称</w:t>
            </w:r>
          </w:p>
        </w:tc>
        <w:tc>
          <w:tcPr>
            <w:tcW w:w="6580"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42"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联系人及方式</w:t>
            </w:r>
          </w:p>
        </w:tc>
        <w:tc>
          <w:tcPr>
            <w:tcW w:w="6580" w:type="dxa"/>
            <w:noWrap w:val="0"/>
            <w:vAlign w:val="center"/>
          </w:tcPr>
          <w:p>
            <w:pPr>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与公示</w:t>
            </w:r>
            <w:r>
              <w:rPr>
                <w:rFonts w:hint="eastAsia" w:ascii="仿宋_GB2312" w:hAnsi="仿宋_GB2312" w:eastAsia="仿宋_GB2312" w:cs="仿宋_GB2312"/>
                <w:color w:val="000000"/>
                <w:sz w:val="28"/>
                <w:szCs w:val="28"/>
                <w:lang w:eastAsia="zh-CN"/>
              </w:rPr>
              <w:t>备案项目</w:t>
            </w:r>
            <w:r>
              <w:rPr>
                <w:rFonts w:hint="eastAsia" w:ascii="仿宋_GB2312" w:hAnsi="仿宋_GB2312" w:eastAsia="仿宋_GB2312" w:cs="仿宋_GB2312"/>
                <w:color w:val="000000"/>
                <w:sz w:val="28"/>
                <w:szCs w:val="28"/>
              </w:rPr>
              <w:t>的关系</w:t>
            </w:r>
          </w:p>
        </w:tc>
        <w:tc>
          <w:tcPr>
            <w:tcW w:w="6580" w:type="dxa"/>
            <w:noWrap w:val="0"/>
            <w:vAlign w:val="center"/>
          </w:tcPr>
          <w:p>
            <w:pPr>
              <w:spacing w:line="4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noWrap w:val="0"/>
            <w:vAlign w:val="top"/>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对公示评审备案的具体意见，请逐条列述、表达准确清楚（详细内容可另附页）：</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noWrap w:val="0"/>
            <w:vAlign w:val="top"/>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上述意见的依据，请逐条列述、表达准确清楚（需逐一附文字材料）：</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noWrap w:val="0"/>
            <w:vAlign w:val="top"/>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声明：</w:t>
            </w:r>
          </w:p>
          <w:p>
            <w:pPr>
              <w:spacing w:line="4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上述意见不存在恶意、臆断、造假，</w:t>
            </w:r>
            <w:r>
              <w:rPr>
                <w:rFonts w:hint="eastAsia" w:ascii="仿宋_GB2312" w:hAnsi="仿宋_GB2312" w:eastAsia="仿宋_GB2312" w:cs="仿宋_GB2312"/>
                <w:color w:val="000000"/>
                <w:sz w:val="28"/>
                <w:szCs w:val="28"/>
                <w:highlight w:val="none"/>
              </w:rPr>
              <w:t>本人对可能</w:t>
            </w:r>
            <w:r>
              <w:rPr>
                <w:rFonts w:hint="eastAsia" w:ascii="仿宋_GB2312" w:hAnsi="仿宋_GB2312" w:eastAsia="仿宋_GB2312" w:cs="仿宋_GB2312"/>
                <w:color w:val="000000"/>
                <w:sz w:val="28"/>
                <w:szCs w:val="28"/>
                <w:highlight w:val="none"/>
                <w:lang w:eastAsia="zh-CN"/>
              </w:rPr>
              <w:t>造成</w:t>
            </w:r>
            <w:r>
              <w:rPr>
                <w:rFonts w:hint="eastAsia" w:ascii="仿宋_GB2312" w:hAnsi="仿宋_GB2312" w:eastAsia="仿宋_GB2312" w:cs="仿宋_GB2312"/>
                <w:color w:val="000000"/>
                <w:sz w:val="28"/>
                <w:szCs w:val="28"/>
                <w:highlight w:val="none"/>
              </w:rPr>
              <w:t>的后果</w:t>
            </w:r>
            <w:r>
              <w:rPr>
                <w:rFonts w:hint="eastAsia" w:ascii="仿宋_GB2312" w:hAnsi="仿宋_GB2312" w:eastAsia="仿宋_GB2312" w:cs="仿宋_GB2312"/>
                <w:color w:val="000000"/>
                <w:sz w:val="28"/>
                <w:szCs w:val="28"/>
              </w:rPr>
              <w:t>清楚并承担责任。</w:t>
            </w:r>
          </w:p>
          <w:p>
            <w:pPr>
              <w:spacing w:line="400" w:lineRule="exact"/>
              <w:rPr>
                <w:rFonts w:ascii="仿宋_GB2312" w:hAnsi="仿宋_GB2312" w:eastAsia="仿宋_GB2312" w:cs="仿宋_GB2312"/>
                <w:color w:val="000000"/>
                <w:sz w:val="28"/>
                <w:szCs w:val="28"/>
              </w:rPr>
            </w:pP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意见人个人签名：</w:t>
            </w:r>
          </w:p>
          <w:p>
            <w:pPr>
              <w:spacing w:line="400" w:lineRule="exact"/>
              <w:ind w:firstLine="4200" w:firstLineChars="1500"/>
              <w:rPr>
                <w:rFonts w:ascii="仿宋_GB2312" w:hAnsi="仿宋_GB2312" w:eastAsia="仿宋_GB2312" w:cs="仿宋_GB2312"/>
                <w:color w:val="000000"/>
                <w:sz w:val="28"/>
                <w:szCs w:val="28"/>
              </w:rPr>
            </w:pP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意见单位法定代表人签字并加盖公章：</w:t>
            </w:r>
          </w:p>
          <w:p>
            <w:pPr>
              <w:spacing w:line="400" w:lineRule="exact"/>
              <w:rPr>
                <w:rFonts w:ascii="仿宋_GB2312" w:hAnsi="仿宋_GB2312" w:eastAsia="仿宋_GB2312" w:cs="仿宋_GB2312"/>
                <w:color w:val="000000"/>
                <w:sz w:val="28"/>
                <w:szCs w:val="28"/>
              </w:rPr>
            </w:pP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bl>
    <w:p>
      <w:pPr>
        <w:rPr>
          <w:rFonts w:hint="eastAsia" w:ascii="黑体" w:hAnsi="黑体" w:eastAsia="黑体" w:cs="黑体"/>
          <w:color w:val="000000"/>
          <w:sz w:val="24"/>
        </w:rPr>
      </w:pPr>
      <w:r>
        <w:rPr>
          <w:rFonts w:hint="eastAsia" w:ascii="黑体" w:hAnsi="黑体" w:eastAsia="黑体" w:cs="黑体"/>
          <w:color w:val="000000"/>
          <w:sz w:val="24"/>
        </w:rPr>
        <w:t>注：公众意见表中内容须如实填写完整，否则不予受理</w:t>
      </w:r>
    </w:p>
    <w:p>
      <w:pPr>
        <w:adjustRightInd w:val="0"/>
        <w:snapToGrid w:val="0"/>
        <w:spacing w:line="600" w:lineRule="exact"/>
        <w:ind w:firstLine="640" w:firstLineChars="200"/>
        <w:rPr>
          <w:rFonts w:hint="eastAsia" w:ascii="黑体" w:hAnsi="黑体" w:eastAsia="黑体" w:cs="黑体"/>
          <w:color w:val="000000"/>
          <w:sz w:val="32"/>
          <w:szCs w:val="32"/>
        </w:rPr>
        <w:sectPr>
          <w:pgSz w:w="11906" w:h="16838"/>
          <w:pgMar w:top="1440" w:right="1800" w:bottom="1440" w:left="1800" w:header="851" w:footer="992" w:gutter="0"/>
          <w:cols w:space="720" w:num="1"/>
          <w:docGrid w:type="lines" w:linePitch="312" w:charSpace="0"/>
        </w:sectPr>
      </w:pPr>
    </w:p>
    <w:p>
      <w:pPr>
        <w:adjustRightInd w:val="0"/>
        <w:snapToGrid w:val="0"/>
        <w:spacing w:line="600" w:lineRule="exac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11</w:t>
      </w:r>
    </w:p>
    <w:p>
      <w:pPr>
        <w:spacing w:line="700" w:lineRule="exact"/>
        <w:jc w:val="right"/>
        <w:rPr>
          <w:rFonts w:ascii="仿宋_GB2312" w:hAnsi="Times New Roman" w:eastAsia="仿宋_GB2312"/>
          <w:color w:val="000000"/>
          <w:sz w:val="32"/>
          <w:szCs w:val="22"/>
        </w:rPr>
      </w:pPr>
      <w:r>
        <w:rPr>
          <w:rFonts w:hint="eastAsia" w:ascii="仿宋_GB2312" w:hAnsi="Times New Roman" w:eastAsia="仿宋_GB2312"/>
          <w:color w:val="000000"/>
          <w:sz w:val="32"/>
          <w:szCs w:val="22"/>
        </w:rPr>
        <w:t xml:space="preserve">    （评审备案文号）</w:t>
      </w:r>
    </w:p>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关于《XXXX报告》矿产资源储量评审备案的复函</w:t>
      </w:r>
    </w:p>
    <w:p>
      <w:pPr>
        <w:spacing w:line="700" w:lineRule="exact"/>
        <w:rPr>
          <w:color w:val="000000"/>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Times New Roman" w:eastAsia="仿宋_GB2312"/>
          <w:color w:val="000000"/>
          <w:sz w:val="32"/>
          <w:szCs w:val="22"/>
        </w:rPr>
      </w:pPr>
      <w:r>
        <w:rPr>
          <w:rFonts w:hint="eastAsia" w:ascii="仿宋_GB2312" w:hAnsi="Times New Roman" w:eastAsia="仿宋_GB2312"/>
          <w:color w:val="000000"/>
          <w:sz w:val="32"/>
          <w:szCs w:val="22"/>
        </w:rPr>
        <w:t>（评审备案申请人）：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olor w:val="000000"/>
          <w:sz w:val="32"/>
          <w:szCs w:val="22"/>
        </w:rPr>
      </w:pPr>
      <w:r>
        <w:rPr>
          <w:rFonts w:hint="eastAsia" w:ascii="仿宋_GB2312" w:hAnsi="Times New Roman" w:eastAsia="仿宋_GB2312"/>
          <w:color w:val="000000"/>
          <w:sz w:val="32"/>
          <w:szCs w:val="22"/>
        </w:rPr>
        <w:t>你单位申请矿产资源储量评审备案的有关材料收悉。经审查，符合相关规定，予以通过评审备案（因       ，不符合相关要求，不予通过评审备案）。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olor w:val="000000"/>
          <w:sz w:val="32"/>
          <w:szCs w:val="22"/>
        </w:rPr>
      </w:pPr>
      <w:r>
        <w:rPr>
          <w:rFonts w:hint="eastAsia" w:ascii="仿宋_GB2312" w:hAnsi="Times New Roman" w:eastAsia="仿宋_GB2312"/>
          <w:color w:val="000000"/>
          <w:sz w:val="32"/>
          <w:szCs w:val="22"/>
        </w:rPr>
        <w:t>本函仅适用于探矿权转采矿权/采矿权变更矿种/采矿权变更范围/油气矿产在探采期间探明地质储量、其他矿产在采矿期间资源储量发生重大变化/建设项目压覆重要矿产，不作其他用途。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olor w:val="000000"/>
          <w:sz w:val="32"/>
          <w:szCs w:val="22"/>
        </w:rPr>
      </w:pPr>
      <w:r>
        <w:rPr>
          <w:rFonts w:hint="eastAsia" w:ascii="仿宋_GB2312" w:hAnsi="Times New Roman" w:eastAsia="仿宋_GB2312"/>
          <w:color w:val="000000"/>
          <w:sz w:val="32"/>
          <w:szCs w:val="22"/>
        </w:rPr>
        <w:t>如对评审备案结果有异议的，可向评审备案机关提出申述，或自收到本函之日起六十日内依法申请行政复议，也可自收到本函之日起六个月内向有管辖权的人民法院提起诉讼。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olor w:val="000000"/>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olor w:val="000000"/>
          <w:sz w:val="32"/>
          <w:szCs w:val="22"/>
        </w:rPr>
      </w:pPr>
      <w:r>
        <w:rPr>
          <w:rFonts w:hint="eastAsia" w:ascii="仿宋_GB2312" w:hAnsi="Times New Roman" w:eastAsia="仿宋_GB2312"/>
          <w:color w:val="000000"/>
          <w:sz w:val="32"/>
          <w:szCs w:val="22"/>
        </w:rPr>
        <w:t>附件：《XXXX报告》矿产资源储量评审意见书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olor w:val="000000"/>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olor w:val="000000"/>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仿宋_GB2312" w:hAnsi="Times New Roman" w:eastAsia="仿宋_GB2312"/>
          <w:color w:val="000000"/>
          <w:sz w:val="32"/>
          <w:szCs w:val="22"/>
        </w:rPr>
      </w:pPr>
      <w:r>
        <w:rPr>
          <w:rFonts w:hint="eastAsia" w:ascii="仿宋_GB2312" w:hAnsi="Times New Roman" w:eastAsia="仿宋_GB2312"/>
          <w:color w:val="000000"/>
          <w:sz w:val="32"/>
          <w:szCs w:val="22"/>
        </w:rPr>
        <w:t>四川省自然资源厅（评审备案专用章）</w:t>
      </w:r>
    </w:p>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Times New Roman" w:eastAsia="仿宋_GB2312"/>
          <w:color w:val="000000"/>
          <w:sz w:val="32"/>
          <w:szCs w:val="22"/>
        </w:rPr>
        <w:sectPr>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color w:val="000000"/>
          <w:sz w:val="32"/>
          <w:szCs w:val="22"/>
        </w:rPr>
        <w:t xml:space="preserve">                            年   月   日</w:t>
      </w:r>
    </w:p>
    <w:p>
      <w:pPr>
        <w:pStyle w:val="2"/>
        <w:adjustRightInd w:val="0"/>
        <w:snapToGrid w:val="0"/>
        <w:ind w:firstLine="0" w:firstLineChars="0"/>
        <w:rPr>
          <w:rFonts w:hint="eastAsia" w:ascii="黑体" w:hAnsi="黑体" w:eastAsia="黑体" w:cs="黑体"/>
          <w:color w:val="000000"/>
          <w:sz w:val="32"/>
          <w:szCs w:val="22"/>
        </w:rPr>
      </w:pPr>
    </w:p>
    <w:p>
      <w:pPr>
        <w:pStyle w:val="2"/>
        <w:adjustRightInd w:val="0"/>
        <w:snapToGrid w:val="0"/>
        <w:ind w:firstLine="0" w:firstLineChars="0"/>
        <w:rPr>
          <w:rFonts w:hint="eastAsia" w:ascii="黑体" w:hAnsi="黑体" w:eastAsia="黑体" w:cs="黑体"/>
          <w:color w:val="000000"/>
          <w:sz w:val="32"/>
          <w:szCs w:val="22"/>
          <w:lang w:val="en-US" w:eastAsia="zh-CN"/>
        </w:rPr>
      </w:pPr>
      <w:r>
        <w:rPr>
          <w:rFonts w:hint="eastAsia" w:ascii="黑体" w:hAnsi="黑体" w:eastAsia="黑体" w:cs="黑体"/>
          <w:color w:val="000000"/>
          <w:sz w:val="32"/>
          <w:szCs w:val="22"/>
        </w:rPr>
        <w:br w:type="page"/>
      </w:r>
      <w:r>
        <w:rPr>
          <w:rFonts w:hint="eastAsia" w:ascii="黑体" w:hAnsi="黑体" w:eastAsia="黑体" w:cs="黑体"/>
          <w:color w:val="000000"/>
          <w:sz w:val="32"/>
          <w:szCs w:val="22"/>
          <w:lang w:eastAsia="zh-CN"/>
        </w:rPr>
        <w:t>附件</w:t>
      </w:r>
      <w:r>
        <w:rPr>
          <w:rFonts w:hint="eastAsia" w:ascii="黑体" w:hAnsi="黑体" w:eastAsia="黑体" w:cs="黑体"/>
          <w:color w:val="000000"/>
          <w:sz w:val="32"/>
          <w:szCs w:val="22"/>
          <w:lang w:val="en-US" w:eastAsia="zh-CN"/>
        </w:rPr>
        <w:t>12</w:t>
      </w:r>
    </w:p>
    <w:p>
      <w:pPr>
        <w:pStyle w:val="2"/>
        <w:adjustRightInd w:val="0"/>
        <w:snapToGrid w:val="0"/>
        <w:ind w:firstLine="0" w:firstLineChars="0"/>
        <w:rPr>
          <w:rFonts w:hint="eastAsia" w:ascii="黑体" w:hAnsi="黑体" w:eastAsia="黑体" w:cs="黑体"/>
          <w:color w:val="000000"/>
          <w:sz w:val="32"/>
          <w:szCs w:val="22"/>
          <w:lang w:val="en-US" w:eastAsia="zh-CN"/>
        </w:rPr>
      </w:pPr>
    </w:p>
    <w:p>
      <w:pPr>
        <w:adjustRightInd/>
        <w:snapToGrid/>
        <w:spacing w:line="600" w:lineRule="exact"/>
        <w:ind w:firstLine="0" w:firstLineChars="0"/>
        <w:jc w:val="center"/>
        <w:outlineLvl w:val="0"/>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四川省自然资源厅</w:t>
      </w:r>
    </w:p>
    <w:p>
      <w:pPr>
        <w:adjustRightInd/>
        <w:snapToGrid/>
        <w:spacing w:line="600" w:lineRule="exact"/>
        <w:ind w:firstLine="0" w:firstLineChars="0"/>
        <w:jc w:val="center"/>
        <w:outlineLvl w:val="0"/>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矿产资源储量评审备案撤销工作规程</w:t>
      </w:r>
    </w:p>
    <w:p>
      <w:pPr>
        <w:pStyle w:val="2"/>
        <w:adjustRightInd w:val="0"/>
        <w:snapToGrid w:val="0"/>
        <w:ind w:firstLine="0" w:firstLineChars="0"/>
        <w:rPr>
          <w:rFonts w:hint="default" w:ascii="宋体" w:hAnsi="宋体" w:eastAsia="宋体" w:cs="Times New Roman"/>
          <w:color w:val="000000"/>
          <w:sz w:val="28"/>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lang w:eastAsia="zh-CN"/>
        </w:rPr>
      </w:pPr>
      <w:r>
        <w:rPr>
          <w:rFonts w:hint="eastAsia" w:ascii="Times New Roman" w:hAnsi="Times New Roman" w:eastAsia="仿宋_GB2312" w:cs="Times New Roman"/>
          <w:color w:val="000000"/>
          <w:sz w:val="32"/>
          <w:lang w:eastAsia="zh-CN"/>
        </w:rPr>
        <w:t>为加强矿产资源储量评审备案管理，</w:t>
      </w:r>
      <w:r>
        <w:rPr>
          <w:rFonts w:hint="eastAsia" w:eastAsia="仿宋_GB2312" w:cs="Times New Roman"/>
          <w:color w:val="000000"/>
          <w:sz w:val="32"/>
          <w:lang w:eastAsia="zh-CN"/>
        </w:rPr>
        <w:t>健</w:t>
      </w:r>
      <w:bookmarkStart w:id="14" w:name="_GoBack"/>
      <w:bookmarkEnd w:id="14"/>
      <w:r>
        <w:rPr>
          <w:rFonts w:hint="eastAsia" w:ascii="Times New Roman" w:hAnsi="Times New Roman" w:eastAsia="仿宋_GB2312" w:cs="Times New Roman"/>
          <w:color w:val="000000"/>
          <w:sz w:val="32"/>
          <w:lang w:eastAsia="zh-CN"/>
        </w:rPr>
        <w:t>全和完善撤销程序，制定本规程。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lang w:eastAsia="zh-CN"/>
        </w:rPr>
      </w:pPr>
      <w:r>
        <w:rPr>
          <w:rFonts w:hint="eastAsia" w:ascii="Times New Roman" w:hAnsi="Times New Roman" w:eastAsia="仿宋_GB2312" w:cs="Times New Roman"/>
          <w:color w:val="000000"/>
          <w:sz w:val="32"/>
          <w:lang w:eastAsia="zh-CN"/>
        </w:rPr>
        <w:t>本规程适用于四川省自然资源厅（以下简称“省厅”）负责的矿产资源储量评审备案撤销。各市（州）、县（市、区）自然资源主管部门需撤销的矿产资源储量评审备案，可参照本规程执行。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lang w:eastAsia="zh-CN"/>
        </w:rPr>
        <w:t>省厅矿产资源保护监督处（以下简称“矿保处”）</w:t>
      </w:r>
      <w:r>
        <w:rPr>
          <w:rFonts w:hint="eastAsia" w:ascii="Times New Roman" w:hAnsi="Times New Roman" w:eastAsia="仿宋_GB2312" w:cs="Times New Roman"/>
          <w:color w:val="000000"/>
          <w:sz w:val="32"/>
        </w:rPr>
        <w:t>负责审查涉嫌</w:t>
      </w:r>
      <w:r>
        <w:rPr>
          <w:rFonts w:hint="eastAsia" w:ascii="Times New Roman" w:hAnsi="Times New Roman" w:eastAsia="仿宋_GB2312" w:cs="Times New Roman"/>
          <w:color w:val="000000"/>
          <w:sz w:val="32"/>
          <w:lang w:eastAsia="zh-CN"/>
        </w:rPr>
        <w:t>违反矿产资源管理有关规定</w:t>
      </w:r>
      <w:r>
        <w:rPr>
          <w:rFonts w:hint="eastAsia" w:ascii="Times New Roman" w:hAnsi="Times New Roman" w:eastAsia="仿宋_GB2312" w:cs="Times New Roman"/>
          <w:color w:val="000000"/>
          <w:sz w:val="32"/>
        </w:rPr>
        <w:t>的</w:t>
      </w:r>
      <w:r>
        <w:rPr>
          <w:rFonts w:hint="eastAsia" w:ascii="Times New Roman" w:hAnsi="Times New Roman" w:eastAsia="仿宋_GB2312" w:cs="Times New Roman"/>
          <w:color w:val="000000"/>
          <w:sz w:val="32"/>
          <w:lang w:eastAsia="zh-CN"/>
        </w:rPr>
        <w:t>储量评审备案</w:t>
      </w:r>
      <w:r>
        <w:rPr>
          <w:rFonts w:hint="eastAsia" w:ascii="Times New Roman" w:hAnsi="Times New Roman" w:eastAsia="仿宋_GB2312" w:cs="Times New Roman"/>
          <w:color w:val="000000"/>
          <w:sz w:val="32"/>
        </w:rPr>
        <w:t>，提出审查</w:t>
      </w:r>
      <w:r>
        <w:rPr>
          <w:rFonts w:hint="eastAsia" w:ascii="Times New Roman" w:hAnsi="Times New Roman" w:eastAsia="仿宋_GB2312" w:cs="Times New Roman"/>
          <w:color w:val="000000"/>
          <w:sz w:val="32"/>
          <w:lang w:eastAsia="zh-CN"/>
        </w:rPr>
        <w:t>建议</w:t>
      </w:r>
      <w:r>
        <w:rPr>
          <w:rFonts w:hint="eastAsia" w:ascii="Times New Roman" w:hAnsi="Times New Roman" w:eastAsia="仿宋_GB2312" w:cs="Times New Roman"/>
          <w:color w:val="000000"/>
          <w:sz w:val="32"/>
        </w:rPr>
        <w:t>意见</w:t>
      </w:r>
      <w:r>
        <w:rPr>
          <w:rFonts w:hint="eastAsia" w:ascii="Times New Roman" w:hAnsi="Times New Roman" w:eastAsia="仿宋_GB2312" w:cs="Times New Roman"/>
          <w:color w:val="000000"/>
          <w:sz w:val="32"/>
          <w:lang w:eastAsia="zh-CN"/>
        </w:rPr>
        <w:t>，根据省厅会审情况，</w:t>
      </w:r>
      <w:r>
        <w:rPr>
          <w:rFonts w:hint="eastAsia" w:ascii="Times New Roman" w:hAnsi="Times New Roman" w:eastAsia="仿宋_GB2312" w:cs="Times New Roman"/>
          <w:color w:val="000000"/>
          <w:sz w:val="32"/>
        </w:rPr>
        <w:t>做出审查结论。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分管</w:t>
      </w:r>
      <w:r>
        <w:rPr>
          <w:rFonts w:hint="eastAsia" w:ascii="Times New Roman" w:hAnsi="Times New Roman" w:eastAsia="仿宋_GB2312" w:cs="Times New Roman"/>
          <w:color w:val="000000"/>
          <w:sz w:val="32"/>
          <w:lang w:eastAsia="zh-CN"/>
        </w:rPr>
        <w:t>矿产资源储量评审备案工作的厅领导根据矿保处提出的建议意见，组织</w:t>
      </w:r>
      <w:r>
        <w:rPr>
          <w:rFonts w:hint="eastAsia" w:ascii="Times New Roman" w:hAnsi="Times New Roman" w:eastAsia="仿宋_GB2312" w:cs="Times New Roman"/>
          <w:color w:val="000000"/>
          <w:sz w:val="32"/>
        </w:rPr>
        <w:t>厅法规处（行政审批处）、矿产资源保护监督处、矿业权</w:t>
      </w:r>
      <w:r>
        <w:rPr>
          <w:rFonts w:hint="eastAsia" w:ascii="Times New Roman" w:hAnsi="Times New Roman" w:eastAsia="仿宋_GB2312" w:cs="Times New Roman"/>
          <w:color w:val="000000"/>
          <w:sz w:val="32"/>
          <w:lang w:eastAsia="zh-CN"/>
        </w:rPr>
        <w:t>管理</w:t>
      </w:r>
      <w:r>
        <w:rPr>
          <w:rFonts w:hint="eastAsia" w:ascii="Times New Roman" w:hAnsi="Times New Roman" w:eastAsia="仿宋_GB2312" w:cs="Times New Roman"/>
          <w:color w:val="000000"/>
          <w:sz w:val="32"/>
        </w:rPr>
        <w:t>处、地质勘查管理处、</w:t>
      </w:r>
      <w:r>
        <w:rPr>
          <w:rFonts w:hint="eastAsia" w:ascii="Times New Roman" w:hAnsi="Times New Roman" w:eastAsia="仿宋_GB2312" w:cs="Times New Roman"/>
          <w:color w:val="000000"/>
          <w:sz w:val="32"/>
          <w:lang w:eastAsia="zh-CN"/>
        </w:rPr>
        <w:t>科技与对外合作处、综合执法监督局和四川省矿产资源储量评审中心（以下简称“省储量评审中心”）</w:t>
      </w:r>
      <w:r>
        <w:rPr>
          <w:rFonts w:hint="eastAsia" w:ascii="Times New Roman" w:hAnsi="Times New Roman" w:eastAsia="仿宋_GB2312" w:cs="Times New Roman"/>
          <w:color w:val="000000"/>
          <w:sz w:val="32"/>
        </w:rPr>
        <w:t>等</w:t>
      </w:r>
      <w:r>
        <w:rPr>
          <w:rFonts w:hint="eastAsia" w:ascii="Times New Roman" w:hAnsi="Times New Roman" w:eastAsia="仿宋_GB2312" w:cs="Times New Roman"/>
          <w:color w:val="000000"/>
          <w:sz w:val="32"/>
          <w:lang w:eastAsia="zh-CN"/>
        </w:rPr>
        <w:t>单位</w:t>
      </w:r>
      <w:r>
        <w:rPr>
          <w:rFonts w:hint="eastAsia" w:ascii="Times New Roman" w:hAnsi="Times New Roman" w:eastAsia="仿宋_GB2312" w:cs="Times New Roman"/>
          <w:color w:val="000000"/>
          <w:sz w:val="32"/>
        </w:rPr>
        <w:t>负责人召开</w:t>
      </w:r>
      <w:r>
        <w:rPr>
          <w:rFonts w:hint="eastAsia" w:ascii="Times New Roman" w:hAnsi="Times New Roman" w:eastAsia="仿宋_GB2312" w:cs="Times New Roman"/>
          <w:color w:val="000000"/>
          <w:sz w:val="32"/>
          <w:lang w:eastAsia="zh-CN"/>
        </w:rPr>
        <w:t>会审</w:t>
      </w:r>
      <w:r>
        <w:rPr>
          <w:rFonts w:hint="eastAsia" w:ascii="Times New Roman" w:hAnsi="Times New Roman" w:eastAsia="仿宋_GB2312" w:cs="Times New Roman"/>
          <w:color w:val="000000"/>
          <w:sz w:val="32"/>
        </w:rPr>
        <w:t>会</w:t>
      </w:r>
      <w:r>
        <w:rPr>
          <w:rFonts w:hint="eastAsia" w:ascii="Times New Roman" w:hAnsi="Times New Roman" w:eastAsia="仿宋_GB2312" w:cs="Times New Roman"/>
          <w:color w:val="000000"/>
          <w:sz w:val="32"/>
          <w:lang w:eastAsia="zh-CN"/>
        </w:rPr>
        <w:t>，审议矿保处提出的建议意见，形成结论性意见</w:t>
      </w:r>
      <w:r>
        <w:rPr>
          <w:rFonts w:hint="eastAsia" w:ascii="Times New Roman" w:hAnsi="Times New Roman" w:eastAsia="仿宋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lang w:eastAsia="zh-CN"/>
        </w:rPr>
        <w:t>评审备案的撤销，按照以下程序办理：</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lang w:eastAsia="zh-CN"/>
        </w:rPr>
        <w:t>开展调查</w:t>
      </w:r>
      <w:r>
        <w:rPr>
          <w:rFonts w:hint="eastAsia" w:ascii="Times New Roman" w:hAnsi="Times New Roman" w:eastAsia="仿宋_GB2312" w:cs="Times New Roman"/>
          <w:color w:val="000000"/>
          <w:sz w:val="32"/>
          <w:lang w:eastAsia="zh-CN"/>
        </w:rPr>
        <w:t>。对拟撤销的矿产资源储量评审备案，由矿保处会同省储量评审中心开展调查工作。调查内容包括但不限于评审备案申请材料、地勘单位注册公示、勘查实施方案、野外地质工作、样品分析测试、编制人员资质、专家审查等方面。调查工作在</w:t>
      </w:r>
      <w:r>
        <w:rPr>
          <w:rFonts w:hint="eastAsia" w:ascii="Times New Roman" w:hAnsi="Times New Roman" w:eastAsia="仿宋_GB2312" w:cs="Times New Roman"/>
          <w:color w:val="000000"/>
          <w:sz w:val="32"/>
          <w:lang w:val="en-US" w:eastAsia="zh-CN"/>
        </w:rPr>
        <w:t>20个工作日内完成。</w:t>
      </w:r>
      <w:r>
        <w:rPr>
          <w:rFonts w:hint="eastAsia" w:ascii="Times New Roman" w:hAnsi="Times New Roman" w:eastAsia="仿宋_GB2312" w:cs="Times New Roman"/>
          <w:color w:val="000000"/>
          <w:sz w:val="32"/>
        </w:rPr>
        <w:t>需进行现场调查和确认的，由</w:t>
      </w:r>
      <w:r>
        <w:rPr>
          <w:rFonts w:hint="eastAsia" w:ascii="Times New Roman" w:hAnsi="Times New Roman" w:eastAsia="仿宋_GB2312" w:cs="Times New Roman"/>
          <w:color w:val="000000"/>
          <w:sz w:val="32"/>
          <w:lang w:eastAsia="zh-CN"/>
        </w:rPr>
        <w:t>省储量</w:t>
      </w:r>
      <w:r>
        <w:rPr>
          <w:rFonts w:hint="eastAsia" w:ascii="Times New Roman" w:hAnsi="Times New Roman" w:eastAsia="仿宋_GB2312" w:cs="Times New Roman"/>
          <w:color w:val="000000"/>
          <w:sz w:val="32"/>
        </w:rPr>
        <w:t>评审中心</w:t>
      </w:r>
      <w:r>
        <w:rPr>
          <w:rFonts w:hint="eastAsia" w:ascii="Times New Roman" w:hAnsi="Times New Roman" w:eastAsia="仿宋_GB2312" w:cs="Times New Roman"/>
          <w:color w:val="000000"/>
          <w:sz w:val="32"/>
          <w:lang w:eastAsia="zh-CN"/>
        </w:rPr>
        <w:t>组织专家完成，并形成现场调查报告，现场调查时间不计入</w:t>
      </w:r>
      <w:r>
        <w:rPr>
          <w:rFonts w:hint="eastAsia" w:ascii="Times New Roman" w:hAnsi="Times New Roman" w:eastAsia="仿宋_GB2312" w:cs="Times New Roman"/>
          <w:color w:val="000000"/>
          <w:sz w:val="32"/>
          <w:lang w:val="en-US" w:eastAsia="zh-CN"/>
        </w:rPr>
        <w:t>20个工作日内</w:t>
      </w:r>
      <w:r>
        <w:rPr>
          <w:rFonts w:hint="eastAsia" w:ascii="Times New Roman" w:hAnsi="Times New Roman" w:eastAsia="仿宋_GB2312" w:cs="Times New Roman"/>
          <w:color w:val="000000"/>
          <w:sz w:val="32"/>
          <w:lang w:eastAsia="zh-CN"/>
        </w:rPr>
        <w:t>。</w:t>
      </w:r>
    </w:p>
    <w:p>
      <w:pPr>
        <w:pStyle w:val="2"/>
        <w:keepNext w:val="0"/>
        <w:keepLines w:val="0"/>
        <w:pageBreakBefore w:val="0"/>
        <w:widowControl w:val="0"/>
        <w:numPr>
          <w:ilvl w:val="0"/>
          <w:numId w:val="15"/>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rPr>
      </w:pPr>
      <w:r>
        <w:rPr>
          <w:rFonts w:hint="eastAsia" w:ascii="Times New Roman" w:hAnsi="Times New Roman" w:eastAsia="仿宋_GB2312" w:cs="Times New Roman"/>
          <w:b/>
          <w:bCs/>
          <w:color w:val="000000"/>
          <w:sz w:val="32"/>
          <w:lang w:eastAsia="zh-CN"/>
        </w:rPr>
        <w:t>召开审查会</w:t>
      </w:r>
      <w:r>
        <w:rPr>
          <w:rFonts w:hint="eastAsia" w:ascii="Times New Roman" w:hAnsi="Times New Roman" w:eastAsia="仿宋_GB2312" w:cs="Times New Roman"/>
          <w:color w:val="000000"/>
          <w:sz w:val="32"/>
          <w:lang w:eastAsia="zh-CN"/>
        </w:rPr>
        <w:t>。调查工作结束后，由矿保处起草调查报告，并分管厅领导，由分管厅领导组织召开会审会，审议调查报告。储量评审备案申请单位法人</w:t>
      </w:r>
      <w:r>
        <w:rPr>
          <w:rFonts w:hint="eastAsia" w:ascii="Times New Roman" w:hAnsi="Times New Roman" w:eastAsia="仿宋_GB2312" w:cs="Times New Roman"/>
          <w:color w:val="000000"/>
          <w:sz w:val="32"/>
        </w:rPr>
        <w:t>或授权委托人</w:t>
      </w:r>
      <w:r>
        <w:rPr>
          <w:rFonts w:hint="eastAsia" w:ascii="Times New Roman" w:hAnsi="Times New Roman" w:eastAsia="仿宋_GB2312" w:cs="Times New Roman"/>
          <w:color w:val="000000"/>
          <w:sz w:val="32"/>
          <w:lang w:eastAsia="zh-CN"/>
        </w:rPr>
        <w:t>可列席会议，</w:t>
      </w:r>
      <w:r>
        <w:rPr>
          <w:rFonts w:hint="eastAsia" w:ascii="Times New Roman" w:hAnsi="Times New Roman" w:eastAsia="仿宋_GB2312" w:cs="Times New Roman"/>
          <w:color w:val="000000"/>
          <w:sz w:val="32"/>
        </w:rPr>
        <w:t>充分行使陈述权、申辩权。</w:t>
      </w:r>
    </w:p>
    <w:p>
      <w:pPr>
        <w:pStyle w:val="2"/>
        <w:keepNext w:val="0"/>
        <w:keepLines w:val="0"/>
        <w:pageBreakBefore w:val="0"/>
        <w:widowControl w:val="0"/>
        <w:numPr>
          <w:ilvl w:val="0"/>
          <w:numId w:val="15"/>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lang w:eastAsia="zh-CN"/>
        </w:rPr>
        <w:t>形成审查结论</w:t>
      </w:r>
      <w:r>
        <w:rPr>
          <w:rFonts w:hint="eastAsia" w:ascii="Times New Roman" w:hAnsi="Times New Roman" w:eastAsia="仿宋_GB2312" w:cs="Times New Roman"/>
          <w:color w:val="000000"/>
          <w:sz w:val="32"/>
          <w:lang w:eastAsia="zh-CN"/>
        </w:rPr>
        <w:t>。会审会参会人员对相关材料进行集体审查，提出审查意见，形成审查结论。</w:t>
      </w:r>
      <w:r>
        <w:rPr>
          <w:rFonts w:hint="eastAsia" w:ascii="Times New Roman" w:hAnsi="Times New Roman" w:eastAsia="仿宋_GB2312" w:cs="Times New Roman"/>
          <w:color w:val="000000"/>
          <w:sz w:val="32"/>
        </w:rPr>
        <w:t>审查结</w:t>
      </w:r>
      <w:r>
        <w:rPr>
          <w:rFonts w:hint="eastAsia" w:ascii="Times New Roman" w:hAnsi="Times New Roman" w:eastAsia="仿宋_GB2312" w:cs="Times New Roman"/>
          <w:color w:val="000000"/>
          <w:sz w:val="32"/>
          <w:lang w:eastAsia="zh-CN"/>
        </w:rPr>
        <w:t>论</w:t>
      </w:r>
      <w:r>
        <w:rPr>
          <w:rFonts w:hint="eastAsia" w:ascii="Times New Roman" w:hAnsi="Times New Roman" w:eastAsia="仿宋_GB2312" w:cs="Times New Roman"/>
          <w:color w:val="000000"/>
          <w:sz w:val="32"/>
        </w:rPr>
        <w:t>为</w:t>
      </w:r>
      <w:r>
        <w:rPr>
          <w:rFonts w:hint="eastAsia" w:ascii="Times New Roman" w:hAnsi="Times New Roman" w:eastAsia="仿宋_GB2312" w:cs="Times New Roman"/>
          <w:color w:val="000000"/>
          <w:sz w:val="32"/>
          <w:lang w:eastAsia="zh-CN"/>
        </w:rPr>
        <w:t>保留或撤销</w:t>
      </w:r>
      <w:r>
        <w:rPr>
          <w:rFonts w:hint="eastAsia" w:ascii="Times New Roman" w:hAnsi="Times New Roman" w:eastAsia="仿宋_GB2312" w:cs="Times New Roman"/>
          <w:color w:val="000000"/>
          <w:sz w:val="32"/>
        </w:rPr>
        <w:t>原</w:t>
      </w:r>
      <w:r>
        <w:rPr>
          <w:rFonts w:hint="eastAsia" w:ascii="Times New Roman" w:hAnsi="Times New Roman" w:eastAsia="仿宋_GB2312" w:cs="Times New Roman"/>
          <w:color w:val="000000"/>
          <w:sz w:val="32"/>
          <w:lang w:eastAsia="zh-CN"/>
        </w:rPr>
        <w:t>储量</w:t>
      </w:r>
      <w:r>
        <w:rPr>
          <w:rFonts w:hint="eastAsia" w:ascii="Times New Roman" w:hAnsi="Times New Roman" w:eastAsia="仿宋_GB2312" w:cs="Times New Roman"/>
          <w:color w:val="000000"/>
          <w:sz w:val="32"/>
        </w:rPr>
        <w:t>评审备案。</w:t>
      </w:r>
      <w:r>
        <w:rPr>
          <w:rFonts w:hint="eastAsia" w:ascii="Times New Roman" w:hAnsi="Times New Roman" w:eastAsia="仿宋_GB2312" w:cs="Times New Roman"/>
          <w:color w:val="000000"/>
          <w:sz w:val="32"/>
          <w:lang w:eastAsia="zh-CN"/>
        </w:rPr>
        <w:t>经审查，储量评审备案符合有关规定的，予以保留；储量评审备案不符合有关规定的，予以撤销。</w:t>
      </w:r>
    </w:p>
    <w:p>
      <w:pPr>
        <w:pStyle w:val="2"/>
        <w:keepNext w:val="0"/>
        <w:keepLines w:val="0"/>
        <w:pageBreakBefore w:val="0"/>
        <w:widowControl w:val="0"/>
        <w:numPr>
          <w:ilvl w:val="0"/>
          <w:numId w:val="15"/>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lang w:eastAsia="zh-CN"/>
        </w:rPr>
        <w:t>公告撤销</w:t>
      </w:r>
      <w:r>
        <w:rPr>
          <w:rFonts w:hint="eastAsia" w:ascii="Times New Roman" w:hAnsi="Times New Roman" w:eastAsia="仿宋_GB2312" w:cs="Times New Roman"/>
          <w:color w:val="000000"/>
          <w:sz w:val="32"/>
          <w:lang w:eastAsia="zh-CN"/>
        </w:rPr>
        <w:t>。审查结论认定储量评审备案不符合有关规定的，省自然资源厅在</w:t>
      </w:r>
      <w:r>
        <w:rPr>
          <w:rFonts w:hint="eastAsia" w:ascii="Times New Roman" w:hAnsi="Times New Roman" w:eastAsia="仿宋_GB2312" w:cs="Times New Roman"/>
          <w:color w:val="000000"/>
          <w:sz w:val="32"/>
        </w:rPr>
        <w:t>门户网站上对撤销评审备案结果进行公告</w:t>
      </w:r>
      <w:r>
        <w:rPr>
          <w:rFonts w:hint="eastAsia" w:ascii="Times New Roman" w:hAnsi="Times New Roman" w:eastAsia="仿宋_GB2312" w:cs="Times New Roman"/>
          <w:color w:val="000000"/>
          <w:sz w:val="32"/>
          <w:lang w:eastAsia="zh-CN"/>
        </w:rPr>
        <w:t>，并将原储量评审备案结论从矿产资源储量数据库予以扣减</w:t>
      </w:r>
      <w:r>
        <w:rPr>
          <w:rFonts w:hint="eastAsia" w:ascii="Times New Roman" w:hAnsi="Times New Roman" w:eastAsia="仿宋_GB2312" w:cs="Times New Roman"/>
          <w:color w:val="000000"/>
          <w:sz w:val="32"/>
        </w:rPr>
        <w:t>。</w:t>
      </w:r>
    </w:p>
    <w:p>
      <w:pPr>
        <w:pStyle w:val="2"/>
        <w:numPr>
          <w:ilvl w:val="0"/>
          <w:numId w:val="0"/>
        </w:numPr>
        <w:adjustRightInd/>
        <w:snapToGrid/>
        <w:spacing w:line="560" w:lineRule="exact"/>
        <w:ind w:firstLine="0" w:firstLineChars="0"/>
        <w:rPr>
          <w:rFonts w:hint="eastAsia" w:ascii="黑体" w:hAnsi="黑体" w:eastAsia="黑体" w:cs="黑体"/>
          <w:color w:val="000000"/>
          <w:sz w:val="32"/>
          <w:szCs w:val="22"/>
          <w:lang w:val="en-US" w:eastAsia="zh-CN"/>
        </w:rPr>
      </w:pPr>
      <w:r>
        <w:rPr>
          <w:rFonts w:hint="eastAsia" w:ascii="仿宋_GB2312" w:hAnsi="Times New Roman" w:eastAsia="仿宋_GB2312" w:cs="Times New Roman"/>
          <w:color w:val="000000"/>
          <w:sz w:val="32"/>
          <w:szCs w:val="22"/>
        </w:rPr>
        <w:br w:type="page"/>
      </w:r>
      <w:r>
        <w:rPr>
          <w:rFonts w:hint="eastAsia" w:ascii="黑体" w:hAnsi="黑体" w:eastAsia="黑体" w:cs="黑体"/>
          <w:color w:val="000000"/>
          <w:sz w:val="32"/>
          <w:szCs w:val="22"/>
        </w:rPr>
        <w:t>附件</w:t>
      </w:r>
      <w:r>
        <w:rPr>
          <w:rFonts w:hint="eastAsia" w:ascii="黑体" w:hAnsi="黑体" w:eastAsia="黑体" w:cs="黑体"/>
          <w:color w:val="000000"/>
          <w:sz w:val="32"/>
          <w:szCs w:val="22"/>
          <w:lang w:val="en-US" w:eastAsia="zh-CN"/>
        </w:rPr>
        <w:t>13</w:t>
      </w:r>
    </w:p>
    <w:p>
      <w:pPr>
        <w:widowControl/>
        <w:spacing w:line="560" w:lineRule="exact"/>
        <w:jc w:val="center"/>
        <w:rPr>
          <w:rFonts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矿产</w:t>
      </w:r>
      <w:r>
        <w:rPr>
          <w:rFonts w:ascii="方正小标宋简体" w:hAnsi="微软雅黑" w:eastAsia="方正小标宋简体" w:cs="宋体"/>
          <w:bCs/>
          <w:kern w:val="0"/>
          <w:sz w:val="44"/>
          <w:szCs w:val="44"/>
        </w:rPr>
        <w:t>资源储量评审</w:t>
      </w:r>
      <w:r>
        <w:rPr>
          <w:rFonts w:hint="eastAsia" w:ascii="方正小标宋简体" w:hAnsi="微软雅黑" w:eastAsia="方正小标宋简体" w:cs="宋体"/>
          <w:bCs/>
          <w:kern w:val="0"/>
          <w:sz w:val="44"/>
          <w:szCs w:val="44"/>
          <w:lang w:eastAsia="zh-CN"/>
        </w:rPr>
        <w:t>备案</w:t>
      </w:r>
      <w:r>
        <w:rPr>
          <w:rFonts w:ascii="方正小标宋简体" w:hAnsi="微软雅黑" w:eastAsia="方正小标宋简体" w:cs="宋体"/>
          <w:bCs/>
          <w:kern w:val="0"/>
          <w:sz w:val="44"/>
          <w:szCs w:val="44"/>
        </w:rPr>
        <w:t>信息表</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（适用固体矿产）</w:t>
      </w:r>
    </w:p>
    <w:tbl>
      <w:tblPr>
        <w:tblStyle w:val="13"/>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328"/>
        <w:gridCol w:w="900"/>
        <w:gridCol w:w="885"/>
        <w:gridCol w:w="913"/>
        <w:gridCol w:w="667"/>
        <w:gridCol w:w="3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基本</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情况</w:t>
            </w:r>
          </w:p>
          <w:p>
            <w:pPr>
              <w:adjustRightInd w:val="0"/>
              <w:snapToGrid w:val="0"/>
              <w:jc w:val="center"/>
              <w:rPr>
                <w:rFonts w:ascii="Times New Roman" w:hAnsi="Times New Roman" w:eastAsia="仿宋_GB2312"/>
                <w:b/>
                <w:kern w:val="0"/>
                <w:sz w:val="21"/>
                <w:szCs w:val="21"/>
              </w:rPr>
            </w:pPr>
            <w:r>
              <w:rPr>
                <w:rFonts w:ascii="Times New Roman" w:hAnsi="Times New Roman" w:eastAsia="仿宋_GB2312"/>
                <w:b/>
                <w:kern w:val="0"/>
                <w:sz w:val="21"/>
                <w:szCs w:val="21"/>
              </w:rPr>
              <w:t>（1）</w:t>
            </w:r>
          </w:p>
        </w:tc>
        <w:tc>
          <w:tcPr>
            <w:tcW w:w="4026" w:type="dxa"/>
            <w:gridSpan w:val="4"/>
            <w:vMerge w:val="restart"/>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矿业权人：</w:t>
            </w:r>
          </w:p>
        </w:tc>
        <w:tc>
          <w:tcPr>
            <w:tcW w:w="667"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外部</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条件</w:t>
            </w:r>
          </w:p>
          <w:p>
            <w:pPr>
              <w:adjustRightInd w:val="0"/>
              <w:snapToGrid w:val="0"/>
              <w:jc w:val="center"/>
              <w:rPr>
                <w:rFonts w:ascii="Times New Roman" w:hAnsi="Times New Roman" w:eastAsia="仿宋_GB2312"/>
                <w:b/>
                <w:kern w:val="0"/>
                <w:sz w:val="21"/>
                <w:szCs w:val="21"/>
              </w:rPr>
            </w:pPr>
            <w:r>
              <w:rPr>
                <w:rFonts w:ascii="Times New Roman" w:hAnsi="Times New Roman" w:eastAsia="仿宋_GB2312"/>
                <w:b/>
                <w:kern w:val="0"/>
                <w:sz w:val="21"/>
                <w:szCs w:val="21"/>
              </w:rPr>
              <w:t>（2）</w:t>
            </w:r>
          </w:p>
        </w:tc>
        <w:tc>
          <w:tcPr>
            <w:tcW w:w="3853" w:type="dxa"/>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位于：</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县城（市）       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vMerge w:val="continue"/>
            <w:noWrap w:val="0"/>
            <w:vAlign w:val="top"/>
          </w:tcPr>
          <w:p>
            <w:pPr>
              <w:adjustRightInd w:val="0"/>
              <w:snapToGrid w:val="0"/>
              <w:jc w:val="left"/>
              <w:rPr>
                <w:rFonts w:ascii="Times New Roman" w:hAnsi="Times New Roman" w:eastAsia="仿宋_GB2312"/>
                <w:kern w:val="0"/>
                <w:sz w:val="20"/>
                <w:szCs w:val="20"/>
              </w:rPr>
            </w:pP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top"/>
          </w:tcPr>
          <w:p>
            <w:pPr>
              <w:adjustRightInd w:val="0"/>
              <w:snapToGrid w:val="0"/>
              <w:jc w:val="left"/>
              <w:rPr>
                <w:rFonts w:ascii="Times New Roman" w:hAnsi="Times New Roman" w:eastAsia="仿宋_GB2312"/>
                <w:b/>
                <w:kern w:val="0"/>
                <w:sz w:val="20"/>
                <w:szCs w:val="20"/>
              </w:rPr>
            </w:pPr>
            <w:r>
              <w:rPr>
                <w:rFonts w:hint="eastAsia" w:ascii="Times New Roman" w:hAnsi="Times New Roman" w:eastAsia="仿宋_GB2312"/>
                <w:kern w:val="0"/>
                <w:sz w:val="20"/>
                <w:szCs w:val="20"/>
              </w:rPr>
              <w:t>直距：</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center"/>
          </w:tcPr>
          <w:p>
            <w:pPr>
              <w:adjustRightInd w:val="0"/>
              <w:snapToGrid w:val="0"/>
              <w:spacing w:before="40"/>
              <w:rPr>
                <w:rFonts w:ascii="Times New Roman" w:hAnsi="Times New Roman" w:eastAsia="仿宋_GB2312"/>
                <w:kern w:val="0"/>
                <w:sz w:val="20"/>
                <w:szCs w:val="20"/>
              </w:rPr>
            </w:pPr>
            <w:r>
              <w:rPr>
                <w:rFonts w:hint="eastAsia" w:ascii="Times New Roman" w:hAnsi="Times New Roman" w:eastAsia="仿宋_GB2312"/>
                <w:kern w:val="0"/>
                <w:sz w:val="20"/>
                <w:szCs w:val="20"/>
              </w:rPr>
              <w:t>许可证号：</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restart"/>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距矿区（山）最近交通线名称：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许可证有效期：   年    月    日止</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jc w:val="left"/>
              <w:rPr>
                <w:rFonts w:ascii="Times New Roman" w:hAnsi="Times New Roman" w:eastAsia="仿宋_GB2312"/>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vMerge w:val="restart"/>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矿山名称：</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top"/>
          </w:tcPr>
          <w:p>
            <w:pPr>
              <w:adjustRightInd w:val="0"/>
              <w:snapToGrid w:val="0"/>
              <w:jc w:val="left"/>
              <w:rPr>
                <w:rFonts w:ascii="Times New Roman" w:hAnsi="Times New Roman" w:eastAsia="仿宋_GB2312"/>
                <w:b/>
                <w:kern w:val="0"/>
                <w:sz w:val="20"/>
                <w:szCs w:val="20"/>
              </w:rPr>
            </w:pPr>
            <w:r>
              <w:rPr>
                <w:rFonts w:hint="eastAsia" w:ascii="Times New Roman" w:hAnsi="Times New Roman" w:eastAsia="仿宋_GB2312"/>
                <w:kern w:val="0"/>
                <w:sz w:val="20"/>
                <w:szCs w:val="20"/>
              </w:rPr>
              <w:t>最近车站名称：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vMerge w:val="continue"/>
            <w:noWrap w:val="0"/>
            <w:vAlign w:val="top"/>
          </w:tcPr>
          <w:p>
            <w:pPr>
              <w:adjustRightInd w:val="0"/>
              <w:snapToGrid w:val="0"/>
              <w:jc w:val="left"/>
              <w:rPr>
                <w:rFonts w:ascii="Times New Roman" w:hAnsi="Times New Roman" w:eastAsia="仿宋_GB2312"/>
                <w:kern w:val="0"/>
                <w:sz w:val="20"/>
                <w:szCs w:val="20"/>
              </w:rPr>
            </w:pP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运距          </w:t>
            </w:r>
            <w:r>
              <w:rPr>
                <w:rFonts w:ascii="Times New Roman" w:hAnsi="Times New Roman" w:eastAsia="仿宋_GB2312"/>
                <w:kern w:val="0"/>
                <w:sz w:val="20"/>
                <w:szCs w:val="20"/>
              </w:rPr>
              <w:t>km</w:t>
            </w:r>
            <w:r>
              <w:rPr>
                <w:rFonts w:hint="eastAsia" w:ascii="Times New Roman" w:hAnsi="Times New Roman" w:eastAsia="仿宋_GB2312"/>
                <w:kern w:val="0"/>
                <w:sz w:val="20"/>
                <w:szCs w:val="20"/>
              </w:rPr>
              <w:t xml:space="preserve">，直距            </w:t>
            </w:r>
            <w:r>
              <w:rPr>
                <w:rFonts w:ascii="Times New Roman" w:hAnsi="Times New Roman" w:eastAsia="仿宋_GB2312"/>
                <w:kern w:val="0"/>
                <w:sz w:val="20"/>
                <w:szCs w:val="2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矿区（井田）名称：</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交通类别：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矿区（井田）及矿山编号：</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水源地名称：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所在行政区： 省（区、市）  市（州）  县</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距水源地距离：                </w:t>
            </w:r>
            <w:r>
              <w:rPr>
                <w:rFonts w:ascii="Times New Roman" w:hAnsi="Times New Roman" w:eastAsia="仿宋_GB2312"/>
                <w:kern w:val="0"/>
                <w:sz w:val="20"/>
                <w:szCs w:val="2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vMerge w:val="restart"/>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矿区中心点或矿山标示坐标</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经度（或Y）：</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纬度（或X）：</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供水满足程度：   </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满足□   基本满足□   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vMerge w:val="continue"/>
            <w:noWrap w:val="0"/>
            <w:vAlign w:val="top"/>
          </w:tcPr>
          <w:p>
            <w:pPr>
              <w:adjustRightInd w:val="0"/>
              <w:snapToGrid w:val="0"/>
              <w:jc w:val="left"/>
              <w:rPr>
                <w:rFonts w:ascii="Times New Roman" w:hAnsi="Times New Roman" w:eastAsia="仿宋_GB2312"/>
                <w:kern w:val="0"/>
                <w:sz w:val="20"/>
                <w:szCs w:val="20"/>
              </w:rPr>
            </w:pP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距电网距离：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restart"/>
            <w:noWrap w:val="0"/>
            <w:vAlign w:val="center"/>
          </w:tcPr>
          <w:p>
            <w:pPr>
              <w:adjustRightInd w:val="0"/>
              <w:snapToGrid w:val="0"/>
              <w:jc w:val="center"/>
              <w:rPr>
                <w:rFonts w:ascii="Times New Roman" w:hAnsi="Times New Roman" w:eastAsia="仿宋_GB2312"/>
                <w:kern w:val="0"/>
                <w:sz w:val="21"/>
                <w:szCs w:val="21"/>
              </w:rPr>
            </w:pPr>
            <w:r>
              <w:rPr>
                <w:rFonts w:hint="eastAsia" w:ascii="Times New Roman" w:hAnsi="Times New Roman" w:eastAsia="仿宋_GB2312"/>
                <w:b/>
                <w:kern w:val="0"/>
                <w:sz w:val="21"/>
                <w:szCs w:val="21"/>
              </w:rPr>
              <w:t>矿产</w:t>
            </w:r>
          </w:p>
          <w:p>
            <w:pPr>
              <w:adjustRightInd w:val="0"/>
              <w:snapToGrid w:val="0"/>
              <w:jc w:val="center"/>
              <w:rPr>
                <w:rFonts w:ascii="Times New Roman" w:hAnsi="Times New Roman" w:eastAsia="仿宋_GB2312"/>
                <w:kern w:val="0"/>
                <w:sz w:val="21"/>
                <w:szCs w:val="21"/>
              </w:rPr>
            </w:pPr>
            <w:r>
              <w:rPr>
                <w:rFonts w:hint="eastAsia" w:ascii="Times New Roman" w:hAnsi="Times New Roman" w:eastAsia="仿宋_GB2312"/>
                <w:b/>
                <w:kern w:val="0"/>
                <w:sz w:val="21"/>
                <w:szCs w:val="21"/>
              </w:rPr>
              <w:t>资源</w:t>
            </w:r>
          </w:p>
          <w:p>
            <w:pPr>
              <w:adjustRightInd w:val="0"/>
              <w:snapToGrid w:val="0"/>
              <w:jc w:val="center"/>
              <w:rPr>
                <w:rFonts w:ascii="Times New Roman" w:hAnsi="Times New Roman" w:eastAsia="仿宋_GB2312"/>
                <w:kern w:val="0"/>
                <w:sz w:val="21"/>
                <w:szCs w:val="21"/>
              </w:rPr>
            </w:pPr>
            <w:r>
              <w:rPr>
                <w:rFonts w:hint="eastAsia" w:ascii="Times New Roman" w:hAnsi="Times New Roman" w:eastAsia="仿宋_GB2312"/>
                <w:b/>
                <w:kern w:val="0"/>
                <w:sz w:val="21"/>
                <w:szCs w:val="21"/>
              </w:rPr>
              <w:t>储量</w:t>
            </w:r>
          </w:p>
          <w:p>
            <w:pPr>
              <w:adjustRightInd w:val="0"/>
              <w:snapToGrid w:val="0"/>
              <w:jc w:val="center"/>
              <w:rPr>
                <w:rFonts w:ascii="Times New Roman" w:hAnsi="Times New Roman" w:eastAsia="仿宋_GB2312"/>
                <w:kern w:val="0"/>
                <w:sz w:val="21"/>
                <w:szCs w:val="21"/>
              </w:rPr>
            </w:pPr>
            <w:r>
              <w:rPr>
                <w:rFonts w:hint="eastAsia" w:ascii="Times New Roman" w:hAnsi="Times New Roman" w:eastAsia="仿宋_GB2312"/>
                <w:b/>
                <w:kern w:val="0"/>
                <w:sz w:val="21"/>
                <w:szCs w:val="21"/>
              </w:rPr>
              <w:t>报告</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情况</w:t>
            </w:r>
          </w:p>
          <w:p>
            <w:pPr>
              <w:adjustRightInd w:val="0"/>
              <w:snapToGrid w:val="0"/>
              <w:jc w:val="center"/>
              <w:rPr>
                <w:rFonts w:ascii="Times New Roman" w:hAnsi="Times New Roman" w:eastAsia="仿宋_GB2312"/>
                <w:b/>
                <w:kern w:val="0"/>
                <w:sz w:val="21"/>
                <w:szCs w:val="21"/>
              </w:rPr>
            </w:pPr>
            <w:r>
              <w:rPr>
                <w:rFonts w:ascii="Times New Roman" w:hAnsi="Times New Roman" w:eastAsia="仿宋_GB2312"/>
                <w:b/>
                <w:kern w:val="0"/>
                <w:sz w:val="21"/>
                <w:szCs w:val="21"/>
              </w:rPr>
              <w:t>（3）</w:t>
            </w: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报告名称：</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供电满足程度：</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满足□   基本满足□   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748" w:type="dxa"/>
            <w:vMerge w:val="continue"/>
            <w:noWrap w:val="0"/>
            <w:vAlign w:val="top"/>
          </w:tcPr>
          <w:p>
            <w:pPr>
              <w:adjustRightInd w:val="0"/>
              <w:snapToGrid w:val="0"/>
              <w:jc w:val="left"/>
              <w:rPr>
                <w:rFonts w:ascii="Times New Roman" w:hAnsi="Times New Roman" w:eastAsia="仿宋_GB2312"/>
                <w:kern w:val="0"/>
                <w:sz w:val="32"/>
                <w:szCs w:val="20"/>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野外工作起止时间：   年  月至  年  月</w:t>
            </w:r>
          </w:p>
        </w:tc>
        <w:tc>
          <w:tcPr>
            <w:tcW w:w="667"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矿床</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特征</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及开</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采条</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件</w:t>
            </w:r>
          </w:p>
          <w:p>
            <w:pPr>
              <w:adjustRightInd w:val="0"/>
              <w:snapToGrid w:val="0"/>
              <w:jc w:val="center"/>
              <w:rPr>
                <w:rFonts w:ascii="Times New Roman" w:hAnsi="Times New Roman" w:eastAsia="仿宋_GB2312"/>
                <w:b/>
                <w:kern w:val="0"/>
                <w:sz w:val="21"/>
                <w:szCs w:val="21"/>
              </w:rPr>
            </w:pPr>
            <w:r>
              <w:rPr>
                <w:rFonts w:ascii="Times New Roman" w:hAnsi="Times New Roman" w:eastAsia="仿宋_GB2312"/>
                <w:b/>
                <w:kern w:val="0"/>
                <w:sz w:val="21"/>
                <w:szCs w:val="21"/>
              </w:rPr>
              <w:t>（</w:t>
            </w:r>
            <w:r>
              <w:rPr>
                <w:rFonts w:hint="eastAsia" w:ascii="Times New Roman" w:hAnsi="Times New Roman" w:eastAsia="仿宋_GB2312"/>
                <w:b/>
                <w:kern w:val="0"/>
                <w:sz w:val="21"/>
                <w:szCs w:val="21"/>
              </w:rPr>
              <w:t>5</w:t>
            </w:r>
            <w:r>
              <w:rPr>
                <w:rFonts w:ascii="Times New Roman" w:hAnsi="Times New Roman" w:eastAsia="仿宋_GB2312"/>
                <w:b/>
                <w:kern w:val="0"/>
                <w:sz w:val="21"/>
                <w:szCs w:val="21"/>
              </w:rPr>
              <w:t>）</w:t>
            </w:r>
          </w:p>
        </w:tc>
        <w:tc>
          <w:tcPr>
            <w:tcW w:w="3853" w:type="dxa"/>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报告提交时间：       年     月     日</w:t>
            </w:r>
          </w:p>
        </w:tc>
        <w:tc>
          <w:tcPr>
            <w:tcW w:w="667"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385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矿床工业类型：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748"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提交评审备案原因：</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赋矿地质体：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主要勘查工作量：</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钻孔   个，总进尺   m，坑道掘进：  m</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有用有害组分含量：</w:t>
            </w:r>
          </w:p>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勘查阶段：</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矿床标高：         m至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资源量规模：</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restart"/>
            <w:noWrap w:val="0"/>
            <w:vAlign w:val="top"/>
          </w:tcPr>
          <w:p>
            <w:pPr>
              <w:adjustRightInd w:val="0"/>
              <w:snapToGrid w:val="0"/>
              <w:rPr>
                <w:rFonts w:ascii="Times New Roman" w:hAnsi="Times New Roman" w:eastAsia="仿宋_GB2312"/>
                <w:kern w:val="0"/>
                <w:sz w:val="32"/>
                <w:szCs w:val="20"/>
              </w:rPr>
            </w:pPr>
            <w:r>
              <w:rPr>
                <w:rFonts w:hint="eastAsia" w:ascii="Times New Roman" w:hAnsi="Times New Roman" w:eastAsia="仿宋_GB2312"/>
                <w:kern w:val="0"/>
                <w:sz w:val="20"/>
                <w:szCs w:val="20"/>
              </w:rPr>
              <w:t>构造复杂程度：</w:t>
            </w:r>
          </w:p>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简单□  中等□  复杂□  极复杂</w:t>
            </w:r>
            <w:r>
              <w:rPr>
                <w:rFonts w:hint="eastAsia" w:ascii="Times New Roman" w:hAnsi="Times New Roman" w:eastAsia="仿宋_GB2312"/>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748"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主要矿体（层）特征</w:t>
            </w:r>
          </w:p>
          <w:p>
            <w:pPr>
              <w:adjustRightInd w:val="0"/>
              <w:snapToGrid w:val="0"/>
              <w:jc w:val="center"/>
              <w:rPr>
                <w:rFonts w:ascii="Times New Roman" w:hAnsi="Times New Roman" w:eastAsia="仿宋_GB2312"/>
                <w:b/>
                <w:kern w:val="0"/>
                <w:sz w:val="21"/>
                <w:szCs w:val="21"/>
              </w:rPr>
            </w:pPr>
            <w:r>
              <w:rPr>
                <w:rFonts w:ascii="Times New Roman" w:hAnsi="Times New Roman" w:eastAsia="仿宋_GB2312"/>
                <w:b/>
                <w:kern w:val="0"/>
                <w:sz w:val="21"/>
                <w:szCs w:val="21"/>
              </w:rPr>
              <w:t>（4）</w:t>
            </w: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名称：</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748" w:type="dxa"/>
            <w:vMerge w:val="continue"/>
            <w:noWrap w:val="0"/>
            <w:vAlign w:val="center"/>
          </w:tcPr>
          <w:p>
            <w:pPr>
              <w:adjustRightInd w:val="0"/>
              <w:snapToGrid w:val="0"/>
              <w:jc w:val="left"/>
              <w:rPr>
                <w:rFonts w:ascii="Times New Roman" w:hAnsi="Times New Roman" w:eastAsia="仿宋_GB2312"/>
                <w:kern w:val="0"/>
                <w:sz w:val="32"/>
                <w:szCs w:val="20"/>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形态：</w:t>
            </w:r>
          </w:p>
        </w:tc>
        <w:tc>
          <w:tcPr>
            <w:tcW w:w="667" w:type="dxa"/>
            <w:vMerge w:val="continue"/>
            <w:noWrap w:val="0"/>
            <w:vAlign w:val="top"/>
          </w:tcPr>
          <w:p>
            <w:pPr>
              <w:adjustRightInd w:val="0"/>
              <w:snapToGrid w:val="0"/>
              <w:jc w:val="left"/>
              <w:rPr>
                <w:rFonts w:ascii="Times New Roman" w:hAnsi="Times New Roman" w:eastAsia="仿宋_GB2312"/>
                <w:kern w:val="0"/>
                <w:sz w:val="20"/>
                <w:szCs w:val="20"/>
              </w:rPr>
            </w:pPr>
          </w:p>
        </w:tc>
        <w:tc>
          <w:tcPr>
            <w:tcW w:w="3853" w:type="dxa"/>
            <w:vMerge w:val="restart"/>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矿体（含矿层位）稳定程度：</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稳定□ 较稳定□ 不稳定□ 极不稳定□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长度：               m</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宽（延深）          </w:t>
            </w:r>
            <w:r>
              <w:rPr>
                <w:rFonts w:hint="eastAsia" w:ascii="Times New Roman" w:hAnsi="Times New Roman" w:eastAsia="仿宋_GB2312"/>
                <w:kern w:val="0"/>
                <w:sz w:val="24"/>
                <w:szCs w:val="20"/>
              </w:rPr>
              <w:t xml:space="preserve"> </w:t>
            </w:r>
            <w:r>
              <w:rPr>
                <w:rFonts w:hint="eastAsia" w:ascii="Times New Roman" w:hAnsi="Times New Roman" w:eastAsia="仿宋_GB2312"/>
                <w:kern w:val="0"/>
                <w:sz w:val="20"/>
                <w:szCs w:val="20"/>
              </w:rPr>
              <w:t>m</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restart"/>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瓦斯等级：</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低瓦斯□  高瓦斯□  煤和瓦斯突出□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厚度：               m</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倾向：</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restart"/>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煤尘：</w:t>
            </w:r>
            <w:r>
              <w:rPr>
                <w:rFonts w:ascii="Times New Roman" w:hAnsi="Times New Roman" w:eastAsia="仿宋_GB2312"/>
                <w:kern w:val="0"/>
                <w:sz w:val="20"/>
                <w:szCs w:val="20"/>
              </w:rPr>
              <w:t xml:space="preserve">     </w:t>
            </w:r>
          </w:p>
          <w:p>
            <w:pPr>
              <w:adjustRightInd w:val="0"/>
              <w:snapToGrid w:val="0"/>
              <w:rPr>
                <w:rFonts w:ascii="Times New Roman" w:hAnsi="Times New Roman" w:eastAsia="仿宋_GB2312"/>
                <w:kern w:val="0"/>
                <w:sz w:val="20"/>
                <w:szCs w:val="20"/>
              </w:rPr>
            </w:pPr>
            <w:r>
              <w:rPr>
                <w:rFonts w:ascii="Times New Roman" w:hAnsi="Times New Roman" w:eastAsia="仿宋_GB2312"/>
                <w:kern w:val="0"/>
                <w:sz w:val="20"/>
                <w:szCs w:val="20"/>
              </w:rPr>
              <w:t>有爆炸性</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无爆炸性</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倾角：</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最小埋深：                m</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restart"/>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水文地质条件： </w:t>
            </w:r>
            <w:r>
              <w:rPr>
                <w:rFonts w:ascii="Times New Roman" w:hAnsi="Times New Roman" w:eastAsia="仿宋_GB2312"/>
                <w:kern w:val="0"/>
                <w:sz w:val="20"/>
                <w:szCs w:val="20"/>
              </w:rPr>
              <w:t xml:space="preserve"> </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简单□</w:t>
            </w:r>
            <w:r>
              <w:rPr>
                <w:rFonts w:ascii="Times New Roman" w:hAnsi="Times New Roman" w:eastAsia="仿宋_GB2312"/>
                <w:kern w:val="0"/>
                <w:sz w:val="20"/>
                <w:szCs w:val="20"/>
              </w:rPr>
              <w:t xml:space="preserve"> 中等</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 xml:space="preserve"> 复杂</w:t>
            </w:r>
            <w:r>
              <w:rPr>
                <w:rFonts w:hint="eastAsia" w:ascii="Times New Roman" w:hAnsi="Times New Roman" w:eastAsia="仿宋_GB2312"/>
                <w:kern w:val="0"/>
                <w:sz w:val="20"/>
                <w:szCs w:val="20"/>
              </w:rPr>
              <w:t>□</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最大涌水量             立方米/日</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正常涌水量             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最大埋深：                m</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748"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矿石加工选冶技术性能</w:t>
            </w:r>
            <w:r>
              <w:rPr>
                <w:rFonts w:ascii="Times New Roman" w:hAnsi="Times New Roman" w:eastAsia="仿宋_GB2312"/>
                <w:b/>
                <w:kern w:val="0"/>
                <w:sz w:val="21"/>
                <w:szCs w:val="21"/>
              </w:rPr>
              <w:t>（</w:t>
            </w:r>
            <w:r>
              <w:rPr>
                <w:rFonts w:hint="eastAsia" w:ascii="Times New Roman" w:hAnsi="Times New Roman" w:eastAsia="仿宋_GB2312"/>
                <w:b/>
                <w:kern w:val="0"/>
                <w:sz w:val="21"/>
                <w:szCs w:val="21"/>
              </w:rPr>
              <w:t>6</w:t>
            </w:r>
            <w:r>
              <w:rPr>
                <w:rFonts w:ascii="Times New Roman" w:hAnsi="Times New Roman" w:eastAsia="仿宋_GB2312"/>
                <w:b/>
                <w:kern w:val="0"/>
                <w:sz w:val="21"/>
                <w:szCs w:val="21"/>
              </w:rPr>
              <w:t>）</w:t>
            </w:r>
          </w:p>
        </w:tc>
        <w:tc>
          <w:tcPr>
            <w:tcW w:w="4026" w:type="dxa"/>
            <w:gridSpan w:val="4"/>
            <w:noWrap w:val="0"/>
            <w:vAlign w:val="top"/>
          </w:tcPr>
          <w:p>
            <w:pPr>
              <w:adjustRightInd w:val="0"/>
              <w:snapToGrid w:val="0"/>
              <w:jc w:val="left"/>
              <w:rPr>
                <w:rFonts w:ascii="Times New Roman" w:hAnsi="Times New Roman" w:eastAsia="仿宋_GB2312"/>
                <w:spacing w:val="-6"/>
                <w:kern w:val="0"/>
                <w:sz w:val="20"/>
                <w:szCs w:val="20"/>
              </w:rPr>
            </w:pPr>
            <w:r>
              <w:rPr>
                <w:rFonts w:hint="eastAsia" w:ascii="Times New Roman" w:hAnsi="Times New Roman" w:eastAsia="仿宋_GB2312"/>
                <w:spacing w:val="-6"/>
                <w:kern w:val="0"/>
                <w:sz w:val="20"/>
                <w:szCs w:val="20"/>
              </w:rPr>
              <w:t>选矿方法：</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748"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1328" w:type="dxa"/>
            <w:noWrap w:val="0"/>
            <w:vAlign w:val="top"/>
          </w:tcPr>
          <w:p>
            <w:pPr>
              <w:adjustRightInd w:val="0"/>
              <w:snapToGrid w:val="0"/>
              <w:jc w:val="left"/>
              <w:rPr>
                <w:rFonts w:ascii="Times New Roman" w:hAnsi="Times New Roman" w:eastAsia="仿宋_GB2312"/>
                <w:kern w:val="0"/>
                <w:sz w:val="20"/>
                <w:szCs w:val="20"/>
              </w:rPr>
            </w:pPr>
          </w:p>
        </w:tc>
        <w:tc>
          <w:tcPr>
            <w:tcW w:w="900" w:type="dxa"/>
            <w:noWrap w:val="0"/>
            <w:vAlign w:val="top"/>
          </w:tcPr>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精矿1</w:t>
            </w:r>
          </w:p>
        </w:tc>
        <w:tc>
          <w:tcPr>
            <w:tcW w:w="885" w:type="dxa"/>
            <w:noWrap w:val="0"/>
            <w:vAlign w:val="top"/>
          </w:tcPr>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精矿2</w:t>
            </w:r>
          </w:p>
        </w:tc>
        <w:tc>
          <w:tcPr>
            <w:tcW w:w="913" w:type="dxa"/>
            <w:noWrap w:val="0"/>
            <w:vAlign w:val="top"/>
          </w:tcPr>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精矿3</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48"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1328" w:type="dxa"/>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入选品位：</w:t>
            </w:r>
          </w:p>
        </w:tc>
        <w:tc>
          <w:tcPr>
            <w:tcW w:w="900" w:type="dxa"/>
            <w:noWrap w:val="0"/>
            <w:vAlign w:val="top"/>
          </w:tcPr>
          <w:p>
            <w:pPr>
              <w:adjustRightInd w:val="0"/>
              <w:snapToGrid w:val="0"/>
              <w:jc w:val="left"/>
              <w:rPr>
                <w:rFonts w:ascii="Times New Roman" w:hAnsi="Times New Roman" w:eastAsia="仿宋_GB2312"/>
                <w:kern w:val="0"/>
                <w:sz w:val="20"/>
                <w:szCs w:val="20"/>
              </w:rPr>
            </w:pPr>
          </w:p>
        </w:tc>
        <w:tc>
          <w:tcPr>
            <w:tcW w:w="885" w:type="dxa"/>
            <w:noWrap w:val="0"/>
            <w:vAlign w:val="top"/>
          </w:tcPr>
          <w:p>
            <w:pPr>
              <w:adjustRightInd w:val="0"/>
              <w:snapToGrid w:val="0"/>
              <w:jc w:val="left"/>
              <w:rPr>
                <w:rFonts w:ascii="Times New Roman" w:hAnsi="Times New Roman" w:eastAsia="仿宋_GB2312"/>
                <w:kern w:val="0"/>
                <w:sz w:val="20"/>
                <w:szCs w:val="20"/>
              </w:rPr>
            </w:pPr>
          </w:p>
        </w:tc>
        <w:tc>
          <w:tcPr>
            <w:tcW w:w="913" w:type="dxa"/>
            <w:noWrap w:val="0"/>
            <w:vAlign w:val="top"/>
          </w:tcPr>
          <w:p>
            <w:pPr>
              <w:adjustRightInd w:val="0"/>
              <w:snapToGrid w:val="0"/>
              <w:jc w:val="left"/>
              <w:rPr>
                <w:rFonts w:ascii="Times New Roman" w:hAnsi="Times New Roman" w:eastAsia="仿宋_GB2312"/>
                <w:kern w:val="0"/>
                <w:sz w:val="20"/>
                <w:szCs w:val="20"/>
              </w:rPr>
            </w:pP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restart"/>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工程地质及其它有利不利条件：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1328" w:type="dxa"/>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精矿品位：</w:t>
            </w:r>
          </w:p>
        </w:tc>
        <w:tc>
          <w:tcPr>
            <w:tcW w:w="900" w:type="dxa"/>
            <w:noWrap w:val="0"/>
            <w:vAlign w:val="top"/>
          </w:tcPr>
          <w:p>
            <w:pPr>
              <w:adjustRightInd w:val="0"/>
              <w:snapToGrid w:val="0"/>
              <w:jc w:val="left"/>
              <w:rPr>
                <w:rFonts w:ascii="Times New Roman" w:hAnsi="Times New Roman" w:eastAsia="仿宋_GB2312"/>
                <w:kern w:val="0"/>
                <w:sz w:val="20"/>
                <w:szCs w:val="20"/>
              </w:rPr>
            </w:pPr>
          </w:p>
        </w:tc>
        <w:tc>
          <w:tcPr>
            <w:tcW w:w="885" w:type="dxa"/>
            <w:noWrap w:val="0"/>
            <w:vAlign w:val="top"/>
          </w:tcPr>
          <w:p>
            <w:pPr>
              <w:adjustRightInd w:val="0"/>
              <w:snapToGrid w:val="0"/>
              <w:jc w:val="left"/>
              <w:rPr>
                <w:rFonts w:ascii="Times New Roman" w:hAnsi="Times New Roman" w:eastAsia="仿宋_GB2312"/>
                <w:kern w:val="0"/>
                <w:sz w:val="20"/>
                <w:szCs w:val="20"/>
              </w:rPr>
            </w:pPr>
          </w:p>
        </w:tc>
        <w:tc>
          <w:tcPr>
            <w:tcW w:w="913" w:type="dxa"/>
            <w:noWrap w:val="0"/>
            <w:vAlign w:val="top"/>
          </w:tcPr>
          <w:p>
            <w:pPr>
              <w:adjustRightInd w:val="0"/>
              <w:snapToGrid w:val="0"/>
              <w:jc w:val="left"/>
              <w:rPr>
                <w:rFonts w:ascii="Times New Roman" w:hAnsi="Times New Roman" w:eastAsia="仿宋_GB2312"/>
                <w:kern w:val="0"/>
                <w:sz w:val="20"/>
                <w:szCs w:val="20"/>
              </w:rPr>
            </w:pP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1328" w:type="dxa"/>
            <w:noWrap w:val="0"/>
            <w:vAlign w:val="top"/>
          </w:tcPr>
          <w:p>
            <w:pPr>
              <w:adjustRightInd w:val="0"/>
              <w:snapToGrid w:val="0"/>
              <w:jc w:val="left"/>
              <w:rPr>
                <w:rFonts w:ascii="Times New Roman" w:hAnsi="Times New Roman" w:eastAsia="仿宋_GB2312"/>
                <w:spacing w:val="-8"/>
                <w:kern w:val="0"/>
                <w:sz w:val="20"/>
                <w:szCs w:val="20"/>
              </w:rPr>
            </w:pPr>
            <w:r>
              <w:rPr>
                <w:rFonts w:hint="eastAsia" w:ascii="Times New Roman" w:hAnsi="Times New Roman" w:eastAsia="仿宋_GB2312"/>
                <w:spacing w:val="-8"/>
                <w:kern w:val="0"/>
                <w:sz w:val="20"/>
                <w:szCs w:val="20"/>
              </w:rPr>
              <w:t>选矿回收率：</w:t>
            </w:r>
          </w:p>
        </w:tc>
        <w:tc>
          <w:tcPr>
            <w:tcW w:w="900" w:type="dxa"/>
            <w:noWrap w:val="0"/>
            <w:vAlign w:val="top"/>
          </w:tcPr>
          <w:p>
            <w:pPr>
              <w:adjustRightInd w:val="0"/>
              <w:snapToGrid w:val="0"/>
              <w:jc w:val="left"/>
              <w:rPr>
                <w:rFonts w:ascii="Times New Roman" w:hAnsi="Times New Roman" w:eastAsia="仿宋_GB2312"/>
                <w:kern w:val="0"/>
                <w:sz w:val="20"/>
                <w:szCs w:val="20"/>
              </w:rPr>
            </w:pPr>
          </w:p>
        </w:tc>
        <w:tc>
          <w:tcPr>
            <w:tcW w:w="885" w:type="dxa"/>
            <w:noWrap w:val="0"/>
            <w:vAlign w:val="top"/>
          </w:tcPr>
          <w:p>
            <w:pPr>
              <w:adjustRightInd w:val="0"/>
              <w:snapToGrid w:val="0"/>
              <w:jc w:val="left"/>
              <w:rPr>
                <w:rFonts w:ascii="Times New Roman" w:hAnsi="Times New Roman" w:eastAsia="仿宋_GB2312"/>
                <w:kern w:val="0"/>
                <w:sz w:val="20"/>
                <w:szCs w:val="20"/>
              </w:rPr>
            </w:pPr>
          </w:p>
        </w:tc>
        <w:tc>
          <w:tcPr>
            <w:tcW w:w="913" w:type="dxa"/>
            <w:noWrap w:val="0"/>
            <w:vAlign w:val="top"/>
          </w:tcPr>
          <w:p>
            <w:pPr>
              <w:adjustRightInd w:val="0"/>
              <w:snapToGrid w:val="0"/>
              <w:jc w:val="left"/>
              <w:rPr>
                <w:rFonts w:ascii="Times New Roman" w:hAnsi="Times New Roman" w:eastAsia="仿宋_GB2312"/>
                <w:kern w:val="0"/>
                <w:sz w:val="20"/>
                <w:szCs w:val="20"/>
              </w:rPr>
            </w:pP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开采方式：露天□</w:t>
            </w:r>
            <w:r>
              <w:rPr>
                <w:rFonts w:ascii="Times New Roman" w:hAnsi="Times New Roman" w:eastAsia="仿宋_GB2312"/>
                <w:kern w:val="0"/>
                <w:sz w:val="20"/>
                <w:szCs w:val="20"/>
              </w:rPr>
              <w:t xml:space="preserve"> 地下</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露天-地下</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1328" w:type="dxa"/>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选矿成本：</w:t>
            </w:r>
          </w:p>
        </w:tc>
        <w:tc>
          <w:tcPr>
            <w:tcW w:w="900"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885"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91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restart"/>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剥离系数（剥采比）：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1328"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精矿成本：</w:t>
            </w:r>
          </w:p>
        </w:tc>
        <w:tc>
          <w:tcPr>
            <w:tcW w:w="900"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885"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913"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评审备案情况（7）</w:t>
            </w:r>
          </w:p>
        </w:tc>
        <w:tc>
          <w:tcPr>
            <w:tcW w:w="4026" w:type="dxa"/>
            <w:gridSpan w:val="4"/>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评审机构：</w:t>
            </w:r>
          </w:p>
        </w:tc>
        <w:tc>
          <w:tcPr>
            <w:tcW w:w="667"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其他</w:t>
            </w:r>
          </w:p>
          <w:p>
            <w:pPr>
              <w:adjustRightInd w:val="0"/>
              <w:snapToGrid w:val="0"/>
              <w:jc w:val="center"/>
              <w:rPr>
                <w:rFonts w:ascii="Times New Roman" w:hAnsi="Times New Roman" w:eastAsia="仿宋_GB2312"/>
                <w:b/>
                <w:kern w:val="0"/>
                <w:sz w:val="21"/>
                <w:szCs w:val="21"/>
              </w:rPr>
            </w:pPr>
            <w:r>
              <w:rPr>
                <w:rFonts w:ascii="Times New Roman" w:hAnsi="Times New Roman" w:eastAsia="仿宋_GB2312"/>
                <w:b/>
                <w:kern w:val="0"/>
                <w:sz w:val="21"/>
                <w:szCs w:val="21"/>
              </w:rPr>
              <w:t>（</w:t>
            </w:r>
            <w:r>
              <w:rPr>
                <w:rFonts w:hint="eastAsia" w:ascii="Times New Roman" w:hAnsi="Times New Roman" w:eastAsia="仿宋_GB2312"/>
                <w:b/>
                <w:kern w:val="0"/>
                <w:sz w:val="21"/>
                <w:szCs w:val="21"/>
              </w:rPr>
              <w:t>8</w:t>
            </w:r>
            <w:r>
              <w:rPr>
                <w:rFonts w:ascii="Times New Roman" w:hAnsi="Times New Roman" w:eastAsia="仿宋_GB2312"/>
                <w:b/>
                <w:kern w:val="0"/>
                <w:sz w:val="21"/>
                <w:szCs w:val="21"/>
              </w:rPr>
              <w:t>）</w:t>
            </w:r>
          </w:p>
        </w:tc>
        <w:tc>
          <w:tcPr>
            <w:tcW w:w="3853" w:type="dxa"/>
            <w:vMerge w:val="restart"/>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与矿产资源储量数据库中矿区（山）的关系：</w:t>
            </w:r>
          </w:p>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追加□    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评审时间：</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评审备案日期：</w:t>
            </w:r>
            <w:r>
              <w:rPr>
                <w:rFonts w:hint="eastAsia" w:ascii="Times New Roman" w:hAnsi="Times New Roman" w:eastAsia="仿宋_GB2312"/>
                <w:kern w:val="0"/>
                <w:sz w:val="18"/>
                <w:szCs w:val="18"/>
              </w:rPr>
              <w:t>（根据评审备案结果自动填写）</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48"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4026" w:type="dxa"/>
            <w:gridSpan w:val="4"/>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评审备案机关：</w:t>
            </w:r>
            <w:r>
              <w:rPr>
                <w:rFonts w:hint="eastAsia" w:ascii="Times New Roman" w:hAnsi="Times New Roman" w:eastAsia="仿宋_GB2312"/>
                <w:kern w:val="0"/>
                <w:sz w:val="18"/>
                <w:szCs w:val="18"/>
              </w:rPr>
              <w:t>（根据评审备案结果自动填写）</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restart"/>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4026" w:type="dxa"/>
            <w:gridSpan w:val="4"/>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评审备案文号：</w:t>
            </w:r>
            <w:r>
              <w:rPr>
                <w:rFonts w:hint="eastAsia" w:ascii="Times New Roman" w:hAnsi="Times New Roman" w:eastAsia="仿宋_GB2312"/>
                <w:spacing w:val="-4"/>
                <w:kern w:val="0"/>
                <w:sz w:val="18"/>
                <w:szCs w:val="18"/>
              </w:rPr>
              <w:t>（根据评审备案结果自动填写）</w:t>
            </w:r>
          </w:p>
        </w:tc>
        <w:tc>
          <w:tcPr>
            <w:tcW w:w="667"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853" w:type="dxa"/>
            <w:vMerge w:val="continue"/>
            <w:noWrap w:val="0"/>
            <w:vAlign w:val="top"/>
          </w:tcPr>
          <w:p>
            <w:pPr>
              <w:adjustRightInd w:val="0"/>
              <w:snapToGrid w:val="0"/>
              <w:rPr>
                <w:rFonts w:ascii="Times New Roman" w:hAnsi="Times New Roman" w:eastAsia="仿宋_GB2312"/>
                <w:kern w:val="0"/>
                <w:sz w:val="20"/>
                <w:szCs w:val="20"/>
              </w:rPr>
            </w:pPr>
          </w:p>
        </w:tc>
      </w:tr>
    </w:tbl>
    <w:p>
      <w:pPr>
        <w:tabs>
          <w:tab w:val="left" w:pos="8190"/>
        </w:tabs>
      </w:pPr>
      <w:r>
        <w:tab/>
      </w:r>
    </w:p>
    <w:tbl>
      <w:tblPr>
        <w:tblStyle w:val="8"/>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7"/>
        <w:gridCol w:w="540"/>
        <w:gridCol w:w="1309"/>
        <w:gridCol w:w="6"/>
        <w:gridCol w:w="1412"/>
        <w:gridCol w:w="142"/>
        <w:gridCol w:w="1231"/>
        <w:gridCol w:w="36"/>
        <w:gridCol w:w="8"/>
        <w:gridCol w:w="1276"/>
        <w:gridCol w:w="567"/>
        <w:gridCol w:w="70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56" w:type="dxa"/>
            <w:gridSpan w:val="14"/>
            <w:noWrap w:val="0"/>
            <w:vAlign w:val="center"/>
          </w:tcPr>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b/>
                <w:sz w:val="24"/>
                <w:szCs w:val="24"/>
              </w:rPr>
              <w:t>评审备案矿产资源储量（9）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56" w:type="dxa"/>
            <w:gridSpan w:val="14"/>
            <w:noWrap w:val="0"/>
            <w:vAlign w:val="center"/>
          </w:tcPr>
          <w:p>
            <w:pPr>
              <w:adjustRightInd w:val="0"/>
              <w:snapToGrid w:val="0"/>
              <w:spacing w:line="280" w:lineRule="exact"/>
              <w:ind w:firstLine="480" w:firstLineChars="200"/>
              <w:jc w:val="center"/>
              <w:rPr>
                <w:rFonts w:ascii="Times New Roman" w:hAnsi="Times New Roman" w:eastAsia="仿宋_GB2312" w:cs="宋体"/>
                <w:b/>
                <w:bCs/>
                <w:szCs w:val="21"/>
              </w:rPr>
            </w:pPr>
            <w:r>
              <w:rPr>
                <w:rFonts w:hint="eastAsia" w:ascii="宋体" w:hAnsi="Times New Roman" w:eastAsia="仿宋_GB2312"/>
                <w:sz w:val="24"/>
                <w:szCs w:val="24"/>
              </w:rPr>
              <w:t>（矿产资源储量估算基准日：    年   月   日</w:t>
            </w:r>
            <w:r>
              <w:rPr>
                <w:rFonts w:hint="eastAsia" w:ascii="黑体" w:hAnsi="Times New Roman"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noWrap w:val="0"/>
            <w:vAlign w:val="center"/>
          </w:tcPr>
          <w:p>
            <w:pPr>
              <w:adjustRightInd w:val="0"/>
              <w:snapToGrid w:val="0"/>
              <w:jc w:val="center"/>
              <w:outlineLvl w:val="0"/>
              <w:rPr>
                <w:rFonts w:ascii="Times New Roman" w:hAnsi="Times New Roman" w:eastAsia="仿宋_GB2312" w:cs="宋体"/>
                <w:b/>
                <w:bCs/>
                <w:szCs w:val="21"/>
              </w:rPr>
            </w:pPr>
            <w:r>
              <w:rPr>
                <w:rFonts w:hint="eastAsia" w:ascii="Times New Roman" w:hAnsi="Times New Roman" w:eastAsia="仿宋_GB2312" w:cs="宋体"/>
                <w:b/>
                <w:bCs/>
                <w:szCs w:val="21"/>
              </w:rPr>
              <w:t>矿产名称</w:t>
            </w:r>
          </w:p>
          <w:p>
            <w:pPr>
              <w:adjustRightInd w:val="0"/>
              <w:snapToGrid w:val="0"/>
              <w:jc w:val="center"/>
              <w:outlineLvl w:val="0"/>
              <w:rPr>
                <w:rFonts w:ascii="Times New Roman" w:hAnsi="Times New Roman" w:eastAsia="仿宋_GB2312" w:cs="宋体"/>
                <w:b/>
                <w:bCs/>
                <w:szCs w:val="21"/>
              </w:rPr>
            </w:pPr>
            <w:r>
              <w:rPr>
                <w:rFonts w:hint="eastAsia" w:ascii="Times New Roman" w:hAnsi="Times New Roman" w:eastAsia="仿宋_GB2312" w:cs="宋体"/>
                <w:b/>
                <w:bCs/>
                <w:szCs w:val="21"/>
              </w:rPr>
              <w:t>（矿产组合）</w:t>
            </w:r>
          </w:p>
        </w:tc>
        <w:tc>
          <w:tcPr>
            <w:tcW w:w="1315" w:type="dxa"/>
            <w:gridSpan w:val="2"/>
            <w:noWrap w:val="0"/>
            <w:vAlign w:val="center"/>
          </w:tcPr>
          <w:p>
            <w:pPr>
              <w:adjustRightInd w:val="0"/>
              <w:snapToGrid w:val="0"/>
              <w:jc w:val="center"/>
              <w:outlineLvl w:val="0"/>
              <w:rPr>
                <w:rFonts w:ascii="Times New Roman" w:hAnsi="Times New Roman" w:eastAsia="仿宋_GB2312" w:cs="宋体"/>
                <w:b/>
                <w:bCs/>
                <w:szCs w:val="21"/>
              </w:rPr>
            </w:pPr>
            <w:r>
              <w:rPr>
                <w:rFonts w:hint="eastAsia" w:ascii="Times New Roman" w:hAnsi="Times New Roman" w:eastAsia="仿宋_GB2312" w:cs="宋体"/>
                <w:b/>
                <w:bCs/>
                <w:szCs w:val="21"/>
              </w:rPr>
              <w:t>统计对象及</w:t>
            </w:r>
          </w:p>
          <w:p>
            <w:pPr>
              <w:adjustRightInd w:val="0"/>
              <w:snapToGrid w:val="0"/>
              <w:jc w:val="center"/>
              <w:outlineLvl w:val="0"/>
              <w:rPr>
                <w:rFonts w:ascii="Times New Roman" w:hAnsi="Times New Roman" w:eastAsia="仿宋_GB2312" w:cs="宋体"/>
                <w:b/>
                <w:bCs/>
                <w:szCs w:val="21"/>
              </w:rPr>
            </w:pPr>
            <w:r>
              <w:rPr>
                <w:rFonts w:hint="eastAsia" w:ascii="Times New Roman" w:hAnsi="Times New Roman" w:eastAsia="仿宋_GB2312" w:cs="宋体"/>
                <w:b/>
                <w:bCs/>
                <w:szCs w:val="21"/>
              </w:rPr>
              <w:t>矿产资源</w:t>
            </w:r>
          </w:p>
          <w:p>
            <w:pPr>
              <w:adjustRightInd w:val="0"/>
              <w:snapToGrid w:val="0"/>
              <w:jc w:val="center"/>
              <w:outlineLvl w:val="0"/>
              <w:rPr>
                <w:rFonts w:ascii="Times New Roman" w:hAnsi="Times New Roman" w:eastAsia="仿宋_GB2312" w:cs="宋体"/>
                <w:b/>
                <w:bCs/>
                <w:szCs w:val="21"/>
              </w:rPr>
            </w:pPr>
            <w:r>
              <w:rPr>
                <w:rFonts w:hint="eastAsia" w:ascii="Times New Roman" w:hAnsi="Times New Roman" w:eastAsia="仿宋_GB2312" w:cs="宋体"/>
                <w:b/>
                <w:bCs/>
                <w:szCs w:val="21"/>
              </w:rPr>
              <w:t>储量单位</w:t>
            </w:r>
          </w:p>
        </w:tc>
        <w:tc>
          <w:tcPr>
            <w:tcW w:w="1412" w:type="dxa"/>
            <w:noWrap w:val="0"/>
            <w:vAlign w:val="center"/>
          </w:tcPr>
          <w:p>
            <w:pPr>
              <w:adjustRightInd w:val="0"/>
              <w:snapToGrid w:val="0"/>
              <w:ind w:right="-368"/>
              <w:outlineLvl w:val="0"/>
              <w:rPr>
                <w:rFonts w:ascii="Times New Roman" w:hAnsi="Times New Roman" w:eastAsia="仿宋_GB2312" w:cs="宋体"/>
                <w:b/>
                <w:bCs/>
                <w:szCs w:val="21"/>
              </w:rPr>
            </w:pPr>
            <w:r>
              <w:rPr>
                <w:rFonts w:hint="eastAsia" w:ascii="Times New Roman" w:hAnsi="Times New Roman" w:eastAsia="仿宋_GB2312" w:cs="宋体"/>
                <w:b/>
                <w:bCs/>
                <w:szCs w:val="21"/>
              </w:rPr>
              <w:t>矿石工业类型</w:t>
            </w:r>
          </w:p>
          <w:p>
            <w:pPr>
              <w:adjustRightInd w:val="0"/>
              <w:snapToGrid w:val="0"/>
              <w:ind w:right="-368"/>
              <w:outlineLvl w:val="0"/>
              <w:rPr>
                <w:rFonts w:ascii="Times New Roman" w:hAnsi="Times New Roman" w:eastAsia="仿宋_GB2312" w:cs="宋体"/>
                <w:b/>
                <w:bCs/>
                <w:szCs w:val="21"/>
              </w:rPr>
            </w:pPr>
            <w:r>
              <w:rPr>
                <w:rFonts w:hint="eastAsia" w:ascii="Times New Roman" w:hAnsi="Times New Roman" w:eastAsia="仿宋_GB2312" w:cs="宋体"/>
                <w:b/>
                <w:bCs/>
                <w:szCs w:val="21"/>
              </w:rPr>
              <w:t>及品级（牌号）</w:t>
            </w:r>
          </w:p>
        </w:tc>
        <w:tc>
          <w:tcPr>
            <w:tcW w:w="1373" w:type="dxa"/>
            <w:gridSpan w:val="2"/>
            <w:noWrap w:val="0"/>
            <w:vAlign w:val="center"/>
          </w:tcPr>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矿石主要</w:t>
            </w:r>
          </w:p>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组分及</w:t>
            </w:r>
          </w:p>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质量指标</w:t>
            </w:r>
          </w:p>
        </w:tc>
        <w:tc>
          <w:tcPr>
            <w:tcW w:w="1320" w:type="dxa"/>
            <w:gridSpan w:val="3"/>
            <w:noWrap w:val="0"/>
            <w:vAlign w:val="center"/>
          </w:tcPr>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矿产资源</w:t>
            </w:r>
          </w:p>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储量类型</w:t>
            </w:r>
          </w:p>
        </w:tc>
        <w:tc>
          <w:tcPr>
            <w:tcW w:w="1276" w:type="dxa"/>
            <w:gridSpan w:val="2"/>
            <w:noWrap w:val="0"/>
            <w:vAlign w:val="center"/>
          </w:tcPr>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保有矿产</w:t>
            </w:r>
          </w:p>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资源储量</w:t>
            </w:r>
          </w:p>
        </w:tc>
        <w:tc>
          <w:tcPr>
            <w:tcW w:w="1139" w:type="dxa"/>
            <w:noWrap w:val="0"/>
            <w:vAlign w:val="center"/>
          </w:tcPr>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累计查明</w:t>
            </w:r>
          </w:p>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矿产资源</w:t>
            </w:r>
          </w:p>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1</w:t>
            </w:r>
          </w:p>
        </w:tc>
        <w:tc>
          <w:tcPr>
            <w:tcW w:w="1315" w:type="dxa"/>
            <w:gridSpan w:val="2"/>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2</w:t>
            </w:r>
          </w:p>
        </w:tc>
        <w:tc>
          <w:tcPr>
            <w:tcW w:w="1412" w:type="dxa"/>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3</w:t>
            </w:r>
          </w:p>
        </w:tc>
        <w:tc>
          <w:tcPr>
            <w:tcW w:w="1373" w:type="dxa"/>
            <w:gridSpan w:val="2"/>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4</w:t>
            </w:r>
          </w:p>
        </w:tc>
        <w:tc>
          <w:tcPr>
            <w:tcW w:w="1320" w:type="dxa"/>
            <w:gridSpan w:val="3"/>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5</w:t>
            </w:r>
          </w:p>
        </w:tc>
        <w:tc>
          <w:tcPr>
            <w:tcW w:w="1276" w:type="dxa"/>
            <w:gridSpan w:val="2"/>
            <w:tcBorders>
              <w:bottom w:val="single" w:color="auto" w:sz="4" w:space="0"/>
            </w:tcBorders>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6</w:t>
            </w:r>
          </w:p>
        </w:tc>
        <w:tc>
          <w:tcPr>
            <w:tcW w:w="1139" w:type="dxa"/>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restart"/>
            <w:noWrap w:val="0"/>
            <w:vAlign w:val="center"/>
          </w:tcPr>
          <w:p>
            <w:pPr>
              <w:adjustRightInd w:val="0"/>
              <w:snapToGrid w:val="0"/>
              <w:jc w:val="center"/>
              <w:rPr>
                <w:rFonts w:ascii="Times New Roman" w:hAnsi="Times New Roman" w:eastAsia="仿宋_GB2312"/>
                <w:szCs w:val="21"/>
              </w:rPr>
            </w:pPr>
          </w:p>
        </w:tc>
        <w:tc>
          <w:tcPr>
            <w:tcW w:w="1315" w:type="dxa"/>
            <w:gridSpan w:val="2"/>
            <w:vMerge w:val="restart"/>
            <w:noWrap w:val="0"/>
            <w:vAlign w:val="center"/>
          </w:tcPr>
          <w:p>
            <w:pPr>
              <w:adjustRightInd w:val="0"/>
              <w:snapToGrid w:val="0"/>
              <w:jc w:val="center"/>
              <w:rPr>
                <w:rFonts w:ascii="Times New Roman" w:hAnsi="Times New Roman" w:eastAsia="仿宋_GB2312"/>
                <w:szCs w:val="21"/>
              </w:rPr>
            </w:pPr>
          </w:p>
        </w:tc>
        <w:tc>
          <w:tcPr>
            <w:tcW w:w="1412" w:type="dxa"/>
            <w:vMerge w:val="restart"/>
            <w:noWrap w:val="0"/>
            <w:vAlign w:val="center"/>
          </w:tcPr>
          <w:p>
            <w:pPr>
              <w:adjustRightInd w:val="0"/>
              <w:snapToGrid w:val="0"/>
              <w:jc w:val="center"/>
              <w:rPr>
                <w:rFonts w:ascii="Times New Roman" w:hAnsi="Times New Roman" w:eastAsia="仿宋_GB2312"/>
                <w:szCs w:val="21"/>
              </w:rPr>
            </w:pPr>
          </w:p>
        </w:tc>
        <w:tc>
          <w:tcPr>
            <w:tcW w:w="1373" w:type="dxa"/>
            <w:gridSpan w:val="2"/>
            <w:vMerge w:val="restart"/>
            <w:noWrap w:val="0"/>
            <w:vAlign w:val="center"/>
          </w:tcPr>
          <w:p>
            <w:pPr>
              <w:adjustRightInd w:val="0"/>
              <w:snapToGrid w:val="0"/>
              <w:jc w:val="center"/>
              <w:rPr>
                <w:rFonts w:ascii="Times New Roman" w:hAnsi="Times New Roman" w:eastAsia="仿宋_GB2312"/>
                <w:szCs w:val="21"/>
              </w:rPr>
            </w:pPr>
          </w:p>
        </w:tc>
        <w:tc>
          <w:tcPr>
            <w:tcW w:w="1320" w:type="dxa"/>
            <w:gridSpan w:val="3"/>
            <w:vMerge w:val="restart"/>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可信储量</w:t>
            </w:r>
          </w:p>
        </w:tc>
        <w:tc>
          <w:tcPr>
            <w:tcW w:w="1276" w:type="dxa"/>
            <w:gridSpan w:val="2"/>
            <w:noWrap w:val="0"/>
            <w:vAlign w:val="center"/>
          </w:tcPr>
          <w:p>
            <w:pPr>
              <w:adjustRightInd w:val="0"/>
              <w:snapToGrid w:val="0"/>
              <w:jc w:val="right"/>
              <w:rPr>
                <w:rFonts w:ascii="Times New Roman" w:hAnsi="Times New Roman" w:eastAsia="仿宋_GB2312"/>
                <w:szCs w:val="21"/>
              </w:rPr>
            </w:pPr>
            <w:r>
              <w:rPr>
                <w:rFonts w:hint="eastAsia" w:ascii="Times New Roman" w:hAnsi="Times New Roman" w:eastAsia="仿宋_GB2312"/>
                <w:szCs w:val="21"/>
              </w:rPr>
              <w:t xml:space="preserve">  </w:t>
            </w: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restart"/>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证实储量</w:t>
            </w: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restart"/>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探明资源量</w:t>
            </w: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restart"/>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控制资源量</w:t>
            </w: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restart"/>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推断资源量</w:t>
            </w: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gridSpan w:val="3"/>
            <w:vMerge w:val="continue"/>
            <w:noWrap w:val="0"/>
            <w:vAlign w:val="top"/>
          </w:tcPr>
          <w:p>
            <w:pPr>
              <w:adjustRightInd w:val="0"/>
              <w:snapToGrid w:val="0"/>
              <w:rPr>
                <w:rFonts w:ascii="Times New Roman" w:hAnsi="Times New Roman" w:eastAsia="仿宋_GB2312"/>
                <w:szCs w:val="21"/>
              </w:rPr>
            </w:pPr>
          </w:p>
        </w:tc>
        <w:tc>
          <w:tcPr>
            <w:tcW w:w="1315" w:type="dxa"/>
            <w:gridSpan w:val="2"/>
            <w:vMerge w:val="continue"/>
            <w:noWrap w:val="0"/>
            <w:vAlign w:val="top"/>
          </w:tcPr>
          <w:p>
            <w:pPr>
              <w:adjustRightInd w:val="0"/>
              <w:snapToGrid w:val="0"/>
              <w:rPr>
                <w:rFonts w:ascii="Times New Roman" w:hAnsi="Times New Roman" w:eastAsia="仿宋_GB2312"/>
                <w:szCs w:val="21"/>
              </w:rPr>
            </w:pPr>
          </w:p>
        </w:tc>
        <w:tc>
          <w:tcPr>
            <w:tcW w:w="1412" w:type="dxa"/>
            <w:vMerge w:val="continue"/>
            <w:noWrap w:val="0"/>
            <w:vAlign w:val="top"/>
          </w:tcPr>
          <w:p>
            <w:pPr>
              <w:adjustRightInd w:val="0"/>
              <w:snapToGrid w:val="0"/>
              <w:rPr>
                <w:rFonts w:ascii="Times New Roman" w:hAnsi="Times New Roman" w:eastAsia="仿宋_GB2312"/>
                <w:szCs w:val="21"/>
              </w:rPr>
            </w:pPr>
          </w:p>
        </w:tc>
        <w:tc>
          <w:tcPr>
            <w:tcW w:w="1373" w:type="dxa"/>
            <w:gridSpan w:val="2"/>
            <w:vMerge w:val="continue"/>
            <w:noWrap w:val="0"/>
            <w:vAlign w:val="top"/>
          </w:tcPr>
          <w:p>
            <w:pPr>
              <w:adjustRightInd w:val="0"/>
              <w:snapToGrid w:val="0"/>
              <w:rPr>
                <w:rFonts w:ascii="Times New Roman" w:hAnsi="Times New Roman" w:eastAsia="仿宋_GB2312"/>
                <w:szCs w:val="21"/>
              </w:rPr>
            </w:pPr>
          </w:p>
        </w:tc>
        <w:tc>
          <w:tcPr>
            <w:tcW w:w="1320" w:type="dxa"/>
            <w:gridSpan w:val="3"/>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56" w:type="dxa"/>
            <w:gridSpan w:val="14"/>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sz w:val="24"/>
                <w:szCs w:val="24"/>
              </w:rPr>
              <w:t>与原勘查区重叠范围内的查明矿产资源储量（10）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矿区</w:t>
            </w:r>
          </w:p>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编号</w:t>
            </w:r>
          </w:p>
        </w:tc>
        <w:tc>
          <w:tcPr>
            <w:tcW w:w="817" w:type="dxa"/>
            <w:gridSpan w:val="2"/>
            <w:noWrap w:val="0"/>
            <w:vAlign w:val="center"/>
          </w:tcPr>
          <w:p>
            <w:pPr>
              <w:adjustRightInd w:val="0"/>
              <w:snapToGrid w:val="0"/>
              <w:jc w:val="center"/>
              <w:rPr>
                <w:rFonts w:ascii="Times New Roman" w:hAnsi="Times New Roman" w:eastAsia="仿宋_GB2312"/>
                <w:b/>
                <w:bCs/>
                <w:spacing w:val="-20"/>
                <w:szCs w:val="21"/>
              </w:rPr>
            </w:pPr>
            <w:r>
              <w:rPr>
                <w:rFonts w:hint="eastAsia" w:ascii="Times New Roman" w:hAnsi="Times New Roman" w:eastAsia="仿宋_GB2312"/>
                <w:b/>
                <w:bCs/>
                <w:spacing w:val="-20"/>
                <w:szCs w:val="21"/>
              </w:rPr>
              <w:t>所属</w:t>
            </w:r>
          </w:p>
          <w:p>
            <w:pPr>
              <w:adjustRightInd w:val="0"/>
              <w:snapToGrid w:val="0"/>
              <w:jc w:val="center"/>
              <w:rPr>
                <w:rFonts w:ascii="Times New Roman" w:hAnsi="Times New Roman" w:eastAsia="仿宋_GB2312"/>
                <w:b/>
                <w:bCs/>
                <w:spacing w:val="-20"/>
                <w:szCs w:val="21"/>
              </w:rPr>
            </w:pPr>
            <w:r>
              <w:rPr>
                <w:rFonts w:hint="eastAsia" w:ascii="Times New Roman" w:hAnsi="Times New Roman" w:eastAsia="仿宋_GB2312"/>
                <w:b/>
                <w:bCs/>
                <w:spacing w:val="-20"/>
                <w:szCs w:val="21"/>
              </w:rPr>
              <w:t>矿山</w:t>
            </w:r>
          </w:p>
          <w:p>
            <w:pPr>
              <w:adjustRightInd w:val="0"/>
              <w:snapToGrid w:val="0"/>
              <w:jc w:val="center"/>
              <w:rPr>
                <w:rFonts w:ascii="Times New Roman" w:hAnsi="Times New Roman" w:eastAsia="仿宋_GB2312"/>
                <w:b/>
                <w:bCs/>
                <w:spacing w:val="-20"/>
                <w:szCs w:val="21"/>
              </w:rPr>
            </w:pPr>
            <w:r>
              <w:rPr>
                <w:rFonts w:hint="eastAsia" w:ascii="Times New Roman" w:hAnsi="Times New Roman" w:eastAsia="仿宋_GB2312"/>
                <w:b/>
                <w:bCs/>
                <w:spacing w:val="-20"/>
                <w:szCs w:val="21"/>
              </w:rPr>
              <w:t>编号</w:t>
            </w:r>
          </w:p>
        </w:tc>
        <w:tc>
          <w:tcPr>
            <w:tcW w:w="1309" w:type="dxa"/>
            <w:noWrap w:val="0"/>
            <w:vAlign w:val="center"/>
          </w:tcPr>
          <w:p>
            <w:pPr>
              <w:adjustRightInd w:val="0"/>
              <w:snapToGrid w:val="0"/>
              <w:jc w:val="center"/>
              <w:rPr>
                <w:rFonts w:ascii="Times New Roman" w:hAnsi="Times New Roman" w:eastAsia="仿宋_GB2312"/>
                <w:b/>
                <w:bCs/>
                <w:spacing w:val="-20"/>
                <w:szCs w:val="21"/>
              </w:rPr>
            </w:pPr>
            <w:r>
              <w:rPr>
                <w:rFonts w:hint="eastAsia" w:ascii="Times New Roman" w:hAnsi="Times New Roman" w:eastAsia="仿宋_GB2312"/>
                <w:b/>
                <w:bCs/>
                <w:spacing w:val="-20"/>
                <w:szCs w:val="21"/>
              </w:rPr>
              <w:t>矿产名称</w:t>
            </w:r>
          </w:p>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pacing w:val="-20"/>
                <w:szCs w:val="21"/>
              </w:rPr>
              <w:t>（矿产组合）</w:t>
            </w:r>
          </w:p>
        </w:tc>
        <w:tc>
          <w:tcPr>
            <w:tcW w:w="1418" w:type="dxa"/>
            <w:gridSpan w:val="2"/>
            <w:noWrap w:val="0"/>
            <w:vAlign w:val="center"/>
          </w:tcPr>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统计对象</w:t>
            </w:r>
          </w:p>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及单位</w:t>
            </w:r>
          </w:p>
        </w:tc>
        <w:tc>
          <w:tcPr>
            <w:tcW w:w="1409" w:type="dxa"/>
            <w:gridSpan w:val="3"/>
            <w:noWrap w:val="0"/>
            <w:vAlign w:val="center"/>
          </w:tcPr>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矿石工业</w:t>
            </w:r>
          </w:p>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类型及品级（牌号）</w:t>
            </w:r>
          </w:p>
        </w:tc>
        <w:tc>
          <w:tcPr>
            <w:tcW w:w="1284" w:type="dxa"/>
            <w:gridSpan w:val="2"/>
            <w:noWrap w:val="0"/>
            <w:vAlign w:val="center"/>
          </w:tcPr>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矿产资源</w:t>
            </w:r>
          </w:p>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储量类型</w:t>
            </w:r>
          </w:p>
        </w:tc>
        <w:tc>
          <w:tcPr>
            <w:tcW w:w="1276" w:type="dxa"/>
            <w:gridSpan w:val="2"/>
            <w:noWrap w:val="0"/>
            <w:vAlign w:val="center"/>
          </w:tcPr>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b/>
                <w:bCs/>
                <w:szCs w:val="21"/>
              </w:rPr>
              <w:t>保有</w:t>
            </w:r>
            <w:r>
              <w:rPr>
                <w:rFonts w:hint="eastAsia" w:ascii="Times New Roman" w:hAnsi="Times New Roman" w:eastAsia="仿宋_GB2312" w:cs="宋体"/>
                <w:b/>
                <w:bCs/>
                <w:szCs w:val="21"/>
              </w:rPr>
              <w:t>矿产</w:t>
            </w:r>
          </w:p>
          <w:p>
            <w:pPr>
              <w:adjustRightInd w:val="0"/>
              <w:snapToGrid w:val="0"/>
              <w:jc w:val="center"/>
              <w:rPr>
                <w:rFonts w:ascii="Times New Roman" w:hAnsi="Times New Roman" w:eastAsia="仿宋_GB2312"/>
                <w:b/>
                <w:bCs/>
                <w:szCs w:val="21"/>
              </w:rPr>
            </w:pPr>
            <w:r>
              <w:rPr>
                <w:rFonts w:hint="eastAsia" w:ascii="Times New Roman" w:hAnsi="Times New Roman" w:eastAsia="仿宋_GB2312" w:cs="宋体"/>
                <w:b/>
                <w:bCs/>
                <w:szCs w:val="21"/>
              </w:rPr>
              <w:t>资源</w:t>
            </w:r>
            <w:r>
              <w:rPr>
                <w:rFonts w:hint="eastAsia" w:ascii="Times New Roman" w:hAnsi="Times New Roman" w:eastAsia="仿宋_GB2312"/>
                <w:b/>
                <w:bCs/>
                <w:szCs w:val="21"/>
              </w:rPr>
              <w:t>储量</w:t>
            </w:r>
          </w:p>
        </w:tc>
        <w:tc>
          <w:tcPr>
            <w:tcW w:w="1139" w:type="dxa"/>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累计查明</w:t>
            </w:r>
          </w:p>
          <w:p>
            <w:pPr>
              <w:adjustRightInd w:val="0"/>
              <w:snapToGrid w:val="0"/>
              <w:jc w:val="center"/>
              <w:rPr>
                <w:rFonts w:ascii="Times New Roman" w:hAnsi="Times New Roman" w:eastAsia="仿宋_GB2312" w:cs="宋体"/>
                <w:b/>
                <w:bCs/>
                <w:szCs w:val="21"/>
              </w:rPr>
            </w:pPr>
            <w:r>
              <w:rPr>
                <w:rFonts w:hint="eastAsia" w:ascii="Times New Roman" w:hAnsi="Times New Roman" w:eastAsia="仿宋_GB2312" w:cs="宋体"/>
                <w:b/>
                <w:bCs/>
                <w:szCs w:val="21"/>
              </w:rPr>
              <w:t>矿产资源</w:t>
            </w:r>
          </w:p>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1</w:t>
            </w:r>
          </w:p>
        </w:tc>
        <w:tc>
          <w:tcPr>
            <w:tcW w:w="817" w:type="dxa"/>
            <w:gridSpan w:val="2"/>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2</w:t>
            </w:r>
          </w:p>
        </w:tc>
        <w:tc>
          <w:tcPr>
            <w:tcW w:w="1309" w:type="dxa"/>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3</w:t>
            </w:r>
          </w:p>
        </w:tc>
        <w:tc>
          <w:tcPr>
            <w:tcW w:w="1418" w:type="dxa"/>
            <w:gridSpan w:val="2"/>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4</w:t>
            </w:r>
          </w:p>
        </w:tc>
        <w:tc>
          <w:tcPr>
            <w:tcW w:w="1409" w:type="dxa"/>
            <w:gridSpan w:val="3"/>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5</w:t>
            </w:r>
          </w:p>
        </w:tc>
        <w:tc>
          <w:tcPr>
            <w:tcW w:w="1284" w:type="dxa"/>
            <w:gridSpan w:val="2"/>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6</w:t>
            </w:r>
          </w:p>
        </w:tc>
        <w:tc>
          <w:tcPr>
            <w:tcW w:w="1276" w:type="dxa"/>
            <w:gridSpan w:val="2"/>
            <w:tcBorders>
              <w:bottom w:val="single" w:color="auto" w:sz="4" w:space="0"/>
            </w:tcBorders>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7</w:t>
            </w:r>
          </w:p>
        </w:tc>
        <w:tc>
          <w:tcPr>
            <w:tcW w:w="1139" w:type="dxa"/>
            <w:noWrap w:val="0"/>
            <w:vAlign w:val="top"/>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adjustRightInd w:val="0"/>
              <w:snapToGrid w:val="0"/>
              <w:jc w:val="center"/>
              <w:rPr>
                <w:rFonts w:ascii="Times New Roman" w:hAnsi="Times New Roman" w:eastAsia="仿宋_GB2312"/>
                <w:szCs w:val="21"/>
              </w:rPr>
            </w:pPr>
          </w:p>
        </w:tc>
        <w:tc>
          <w:tcPr>
            <w:tcW w:w="817" w:type="dxa"/>
            <w:gridSpan w:val="2"/>
            <w:vMerge w:val="restart"/>
            <w:noWrap w:val="0"/>
            <w:vAlign w:val="top"/>
          </w:tcPr>
          <w:p>
            <w:pPr>
              <w:adjustRightInd w:val="0"/>
              <w:snapToGrid w:val="0"/>
              <w:jc w:val="center"/>
              <w:rPr>
                <w:rFonts w:ascii="Times New Roman" w:hAnsi="Times New Roman" w:eastAsia="仿宋_GB2312"/>
                <w:szCs w:val="21"/>
              </w:rPr>
            </w:pPr>
          </w:p>
        </w:tc>
        <w:tc>
          <w:tcPr>
            <w:tcW w:w="1309" w:type="dxa"/>
            <w:vMerge w:val="restart"/>
            <w:noWrap w:val="0"/>
            <w:vAlign w:val="center"/>
          </w:tcPr>
          <w:p>
            <w:pPr>
              <w:adjustRightInd w:val="0"/>
              <w:snapToGrid w:val="0"/>
              <w:jc w:val="center"/>
              <w:rPr>
                <w:rFonts w:ascii="Times New Roman" w:hAnsi="Times New Roman" w:eastAsia="仿宋_GB2312"/>
                <w:szCs w:val="21"/>
              </w:rPr>
            </w:pPr>
          </w:p>
        </w:tc>
        <w:tc>
          <w:tcPr>
            <w:tcW w:w="1418" w:type="dxa"/>
            <w:gridSpan w:val="2"/>
            <w:vMerge w:val="restart"/>
            <w:noWrap w:val="0"/>
            <w:vAlign w:val="center"/>
          </w:tcPr>
          <w:p>
            <w:pPr>
              <w:adjustRightInd w:val="0"/>
              <w:snapToGrid w:val="0"/>
              <w:jc w:val="center"/>
              <w:rPr>
                <w:rFonts w:ascii="Times New Roman" w:hAnsi="Times New Roman" w:eastAsia="仿宋_GB2312"/>
                <w:szCs w:val="21"/>
              </w:rPr>
            </w:pPr>
          </w:p>
        </w:tc>
        <w:tc>
          <w:tcPr>
            <w:tcW w:w="1409" w:type="dxa"/>
            <w:gridSpan w:val="3"/>
            <w:vMerge w:val="restart"/>
            <w:noWrap w:val="0"/>
            <w:vAlign w:val="center"/>
          </w:tcPr>
          <w:p>
            <w:pPr>
              <w:adjustRightInd w:val="0"/>
              <w:snapToGrid w:val="0"/>
              <w:jc w:val="center"/>
              <w:rPr>
                <w:rFonts w:ascii="Times New Roman" w:hAnsi="Times New Roman" w:eastAsia="仿宋_GB2312"/>
                <w:szCs w:val="21"/>
              </w:rPr>
            </w:pPr>
          </w:p>
        </w:tc>
        <w:tc>
          <w:tcPr>
            <w:tcW w:w="1284" w:type="dxa"/>
            <w:gridSpan w:val="2"/>
            <w:vMerge w:val="restart"/>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r>
              <w:rPr>
                <w:rFonts w:hint="eastAsia" w:ascii="Times New Roman" w:hAnsi="Times New Roman" w:eastAsia="仿宋_GB2312"/>
                <w:szCs w:val="21"/>
              </w:rPr>
              <w:t xml:space="preserve">  </w:t>
            </w: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restart"/>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restart"/>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restart"/>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restart"/>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adjustRightInd w:val="0"/>
              <w:snapToGrid w:val="0"/>
              <w:rPr>
                <w:rFonts w:ascii="Times New Roman" w:hAnsi="Times New Roman" w:eastAsia="仿宋_GB2312"/>
                <w:szCs w:val="21"/>
              </w:rPr>
            </w:pPr>
          </w:p>
        </w:tc>
        <w:tc>
          <w:tcPr>
            <w:tcW w:w="817" w:type="dxa"/>
            <w:gridSpan w:val="2"/>
            <w:vMerge w:val="continue"/>
            <w:noWrap w:val="0"/>
            <w:vAlign w:val="top"/>
          </w:tcPr>
          <w:p>
            <w:pPr>
              <w:adjustRightInd w:val="0"/>
              <w:snapToGrid w:val="0"/>
              <w:rPr>
                <w:rFonts w:ascii="Times New Roman" w:hAnsi="Times New Roman" w:eastAsia="仿宋_GB2312"/>
                <w:szCs w:val="21"/>
              </w:rPr>
            </w:pPr>
          </w:p>
        </w:tc>
        <w:tc>
          <w:tcPr>
            <w:tcW w:w="1309" w:type="dxa"/>
            <w:vMerge w:val="continue"/>
            <w:noWrap w:val="0"/>
            <w:vAlign w:val="top"/>
          </w:tcPr>
          <w:p>
            <w:pPr>
              <w:adjustRightInd w:val="0"/>
              <w:snapToGrid w:val="0"/>
              <w:rPr>
                <w:rFonts w:ascii="Times New Roman" w:hAnsi="Times New Roman" w:eastAsia="仿宋_GB2312"/>
                <w:szCs w:val="21"/>
              </w:rPr>
            </w:pPr>
          </w:p>
        </w:tc>
        <w:tc>
          <w:tcPr>
            <w:tcW w:w="1418" w:type="dxa"/>
            <w:gridSpan w:val="2"/>
            <w:vMerge w:val="continue"/>
            <w:noWrap w:val="0"/>
            <w:vAlign w:val="top"/>
          </w:tcPr>
          <w:p>
            <w:pPr>
              <w:adjustRightInd w:val="0"/>
              <w:snapToGrid w:val="0"/>
              <w:rPr>
                <w:rFonts w:ascii="Times New Roman" w:hAnsi="Times New Roman" w:eastAsia="仿宋_GB2312"/>
                <w:szCs w:val="21"/>
              </w:rPr>
            </w:pPr>
          </w:p>
        </w:tc>
        <w:tc>
          <w:tcPr>
            <w:tcW w:w="1409" w:type="dxa"/>
            <w:gridSpan w:val="3"/>
            <w:vMerge w:val="continue"/>
            <w:noWrap w:val="0"/>
            <w:vAlign w:val="top"/>
          </w:tcPr>
          <w:p>
            <w:pPr>
              <w:adjustRightInd w:val="0"/>
              <w:snapToGrid w:val="0"/>
              <w:rPr>
                <w:rFonts w:ascii="Times New Roman" w:hAnsi="Times New Roman" w:eastAsia="仿宋_GB2312"/>
                <w:szCs w:val="21"/>
              </w:rPr>
            </w:pPr>
          </w:p>
        </w:tc>
        <w:tc>
          <w:tcPr>
            <w:tcW w:w="1284" w:type="dxa"/>
            <w:gridSpan w:val="2"/>
            <w:vMerge w:val="continue"/>
            <w:noWrap w:val="0"/>
            <w:vAlign w:val="center"/>
          </w:tcPr>
          <w:p>
            <w:pPr>
              <w:adjustRightInd w:val="0"/>
              <w:snapToGrid w:val="0"/>
              <w:jc w:val="center"/>
              <w:rPr>
                <w:rFonts w:ascii="Times New Roman" w:hAnsi="Times New Roman" w:eastAsia="仿宋_GB2312"/>
                <w:szCs w:val="21"/>
              </w:rPr>
            </w:pPr>
          </w:p>
        </w:tc>
        <w:tc>
          <w:tcPr>
            <w:tcW w:w="1276" w:type="dxa"/>
            <w:gridSpan w:val="2"/>
            <w:noWrap w:val="0"/>
            <w:vAlign w:val="center"/>
          </w:tcPr>
          <w:p>
            <w:pPr>
              <w:adjustRightInd w:val="0"/>
              <w:snapToGrid w:val="0"/>
              <w:jc w:val="right"/>
              <w:rPr>
                <w:rFonts w:ascii="Times New Roman" w:hAnsi="Times New Roman" w:eastAsia="仿宋_GB2312"/>
                <w:szCs w:val="21"/>
              </w:rPr>
            </w:pPr>
          </w:p>
        </w:tc>
        <w:tc>
          <w:tcPr>
            <w:tcW w:w="1139" w:type="dxa"/>
            <w:noWrap w:val="0"/>
            <w:vAlign w:val="center"/>
          </w:tcPr>
          <w:p>
            <w:pPr>
              <w:adjustRightInd w:val="0"/>
              <w:snapToGrid w:val="0"/>
              <w:jc w:val="righ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356" w:type="dxa"/>
            <w:gridSpan w:val="14"/>
            <w:noWrap w:val="0"/>
            <w:vAlign w:val="center"/>
          </w:tcPr>
          <w:p>
            <w:pPr>
              <w:adjustRightInd w:val="0"/>
              <w:snapToGrid w:val="0"/>
              <w:jc w:val="center"/>
              <w:rPr>
                <w:rFonts w:ascii="Times New Roman" w:hAnsi="Times New Roman" w:eastAsia="仿宋_GB2312"/>
                <w:b/>
                <w:szCs w:val="21"/>
                <w:highlight w:val="none"/>
              </w:rPr>
            </w:pPr>
            <w:r>
              <w:rPr>
                <w:rFonts w:hint="eastAsia" w:ascii="Times New Roman" w:hAnsi="Times New Roman" w:eastAsia="仿宋_GB2312"/>
                <w:b/>
                <w:sz w:val="24"/>
                <w:szCs w:val="24"/>
                <w:highlight w:val="none"/>
              </w:rPr>
              <w:t>矿产资源储量估算范围的拐点坐标、标高、面积及示意图（11）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356" w:type="dxa"/>
            <w:gridSpan w:val="14"/>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坐标格式类型（2000国家大地坐标系）：经纬度坐标□   平面直角坐标□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981"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序号</w:t>
            </w:r>
          </w:p>
        </w:tc>
        <w:tc>
          <w:tcPr>
            <w:tcW w:w="1849"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纬度（Ｘ）</w:t>
            </w:r>
          </w:p>
        </w:tc>
        <w:tc>
          <w:tcPr>
            <w:tcW w:w="1560" w:type="dxa"/>
            <w:gridSpan w:val="3"/>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经度（Ｙ）</w:t>
            </w:r>
          </w:p>
        </w:tc>
        <w:tc>
          <w:tcPr>
            <w:tcW w:w="1275" w:type="dxa"/>
            <w:gridSpan w:val="3"/>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序号</w:t>
            </w:r>
          </w:p>
        </w:tc>
        <w:tc>
          <w:tcPr>
            <w:tcW w:w="1843"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纬度（Ｘ）</w:t>
            </w:r>
          </w:p>
        </w:tc>
        <w:tc>
          <w:tcPr>
            <w:tcW w:w="1848"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经度（Ｙ）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81"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区块一</w:t>
            </w:r>
          </w:p>
        </w:tc>
        <w:tc>
          <w:tcPr>
            <w:tcW w:w="1849"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560" w:type="dxa"/>
            <w:gridSpan w:val="3"/>
            <w:noWrap w:val="0"/>
            <w:vAlign w:val="center"/>
          </w:tcPr>
          <w:p>
            <w:pPr>
              <w:adjustRightInd w:val="0"/>
              <w:snapToGrid w:val="0"/>
              <w:jc w:val="center"/>
              <w:rPr>
                <w:rFonts w:ascii="Times New Roman" w:hAnsi="Times New Roman" w:eastAsia="仿宋_GB2312"/>
                <w:sz w:val="24"/>
                <w:szCs w:val="24"/>
                <w:highlight w:val="none"/>
              </w:rPr>
            </w:pPr>
          </w:p>
        </w:tc>
        <w:tc>
          <w:tcPr>
            <w:tcW w:w="1275" w:type="dxa"/>
            <w:gridSpan w:val="3"/>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区块二</w:t>
            </w:r>
          </w:p>
        </w:tc>
        <w:tc>
          <w:tcPr>
            <w:tcW w:w="1843"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848" w:type="dxa"/>
            <w:gridSpan w:val="2"/>
            <w:noWrap w:val="0"/>
            <w:vAlign w:val="center"/>
          </w:tcPr>
          <w:p>
            <w:pPr>
              <w:adjustRightInd w:val="0"/>
              <w:snapToGrid w:val="0"/>
              <w:jc w:val="center"/>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81"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1</w:t>
            </w:r>
          </w:p>
        </w:tc>
        <w:tc>
          <w:tcPr>
            <w:tcW w:w="1849"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560" w:type="dxa"/>
            <w:gridSpan w:val="3"/>
            <w:noWrap w:val="0"/>
            <w:vAlign w:val="center"/>
          </w:tcPr>
          <w:p>
            <w:pPr>
              <w:adjustRightInd w:val="0"/>
              <w:snapToGrid w:val="0"/>
              <w:jc w:val="center"/>
              <w:rPr>
                <w:rFonts w:ascii="Times New Roman" w:hAnsi="Times New Roman" w:eastAsia="仿宋_GB2312"/>
                <w:sz w:val="24"/>
                <w:szCs w:val="24"/>
                <w:highlight w:val="none"/>
              </w:rPr>
            </w:pPr>
          </w:p>
        </w:tc>
        <w:tc>
          <w:tcPr>
            <w:tcW w:w="1275" w:type="dxa"/>
            <w:gridSpan w:val="3"/>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1</w:t>
            </w:r>
          </w:p>
        </w:tc>
        <w:tc>
          <w:tcPr>
            <w:tcW w:w="1843"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848" w:type="dxa"/>
            <w:gridSpan w:val="2"/>
            <w:noWrap w:val="0"/>
            <w:vAlign w:val="center"/>
          </w:tcPr>
          <w:p>
            <w:pPr>
              <w:adjustRightInd w:val="0"/>
              <w:snapToGrid w:val="0"/>
              <w:jc w:val="center"/>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81"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2</w:t>
            </w:r>
          </w:p>
        </w:tc>
        <w:tc>
          <w:tcPr>
            <w:tcW w:w="1849"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560" w:type="dxa"/>
            <w:gridSpan w:val="3"/>
            <w:noWrap w:val="0"/>
            <w:vAlign w:val="center"/>
          </w:tcPr>
          <w:p>
            <w:pPr>
              <w:adjustRightInd w:val="0"/>
              <w:snapToGrid w:val="0"/>
              <w:jc w:val="center"/>
              <w:rPr>
                <w:rFonts w:ascii="Times New Roman" w:hAnsi="Times New Roman" w:eastAsia="仿宋_GB2312"/>
                <w:sz w:val="24"/>
                <w:szCs w:val="24"/>
                <w:highlight w:val="none"/>
              </w:rPr>
            </w:pPr>
          </w:p>
        </w:tc>
        <w:tc>
          <w:tcPr>
            <w:tcW w:w="1275" w:type="dxa"/>
            <w:gridSpan w:val="3"/>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2</w:t>
            </w:r>
          </w:p>
        </w:tc>
        <w:tc>
          <w:tcPr>
            <w:tcW w:w="1843"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848" w:type="dxa"/>
            <w:gridSpan w:val="2"/>
            <w:noWrap w:val="0"/>
            <w:vAlign w:val="center"/>
          </w:tcPr>
          <w:p>
            <w:pPr>
              <w:adjustRightInd w:val="0"/>
              <w:snapToGrid w:val="0"/>
              <w:jc w:val="center"/>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81"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3</w:t>
            </w:r>
          </w:p>
        </w:tc>
        <w:tc>
          <w:tcPr>
            <w:tcW w:w="1849"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560" w:type="dxa"/>
            <w:gridSpan w:val="3"/>
            <w:noWrap w:val="0"/>
            <w:vAlign w:val="center"/>
          </w:tcPr>
          <w:p>
            <w:pPr>
              <w:adjustRightInd w:val="0"/>
              <w:snapToGrid w:val="0"/>
              <w:jc w:val="center"/>
              <w:rPr>
                <w:rFonts w:ascii="Times New Roman" w:hAnsi="Times New Roman" w:eastAsia="仿宋_GB2312"/>
                <w:sz w:val="24"/>
                <w:szCs w:val="24"/>
                <w:highlight w:val="none"/>
              </w:rPr>
            </w:pPr>
          </w:p>
        </w:tc>
        <w:tc>
          <w:tcPr>
            <w:tcW w:w="1275" w:type="dxa"/>
            <w:gridSpan w:val="3"/>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3</w:t>
            </w:r>
          </w:p>
        </w:tc>
        <w:tc>
          <w:tcPr>
            <w:tcW w:w="1843"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848" w:type="dxa"/>
            <w:gridSpan w:val="2"/>
            <w:noWrap w:val="0"/>
            <w:vAlign w:val="center"/>
          </w:tcPr>
          <w:p>
            <w:pPr>
              <w:adjustRightInd w:val="0"/>
              <w:snapToGrid w:val="0"/>
              <w:jc w:val="center"/>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81" w:type="dxa"/>
            <w:gridSpan w:val="2"/>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w:t>
            </w:r>
          </w:p>
        </w:tc>
        <w:tc>
          <w:tcPr>
            <w:tcW w:w="1849"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560" w:type="dxa"/>
            <w:gridSpan w:val="3"/>
            <w:noWrap w:val="0"/>
            <w:vAlign w:val="center"/>
          </w:tcPr>
          <w:p>
            <w:pPr>
              <w:adjustRightInd w:val="0"/>
              <w:snapToGrid w:val="0"/>
              <w:jc w:val="center"/>
              <w:rPr>
                <w:rFonts w:ascii="Times New Roman" w:hAnsi="Times New Roman" w:eastAsia="仿宋_GB2312"/>
                <w:sz w:val="24"/>
                <w:szCs w:val="24"/>
                <w:highlight w:val="none"/>
              </w:rPr>
            </w:pPr>
          </w:p>
        </w:tc>
        <w:tc>
          <w:tcPr>
            <w:tcW w:w="1275" w:type="dxa"/>
            <w:gridSpan w:val="3"/>
            <w:noWrap w:val="0"/>
            <w:vAlign w:val="center"/>
          </w:tcPr>
          <w:p>
            <w:pPr>
              <w:adjustRightInd w:val="0"/>
              <w:snapToGrid w:val="0"/>
              <w:jc w:val="center"/>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w:t>
            </w:r>
          </w:p>
        </w:tc>
        <w:tc>
          <w:tcPr>
            <w:tcW w:w="1843" w:type="dxa"/>
            <w:gridSpan w:val="2"/>
            <w:noWrap w:val="0"/>
            <w:vAlign w:val="center"/>
          </w:tcPr>
          <w:p>
            <w:pPr>
              <w:adjustRightInd w:val="0"/>
              <w:snapToGrid w:val="0"/>
              <w:jc w:val="center"/>
              <w:rPr>
                <w:rFonts w:ascii="Times New Roman" w:hAnsi="Times New Roman" w:eastAsia="仿宋_GB2312"/>
                <w:sz w:val="24"/>
                <w:szCs w:val="24"/>
                <w:highlight w:val="none"/>
              </w:rPr>
            </w:pPr>
          </w:p>
        </w:tc>
        <w:tc>
          <w:tcPr>
            <w:tcW w:w="1848" w:type="dxa"/>
            <w:gridSpan w:val="2"/>
            <w:noWrap w:val="0"/>
            <w:vAlign w:val="center"/>
          </w:tcPr>
          <w:p>
            <w:pPr>
              <w:adjustRightInd w:val="0"/>
              <w:snapToGrid w:val="0"/>
              <w:jc w:val="center"/>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981" w:type="dxa"/>
            <w:gridSpan w:val="2"/>
            <w:noWrap w:val="0"/>
            <w:vAlign w:val="center"/>
          </w:tcPr>
          <w:p>
            <w:pPr>
              <w:adjustRightInd w:val="0"/>
              <w:snapToGrid w:val="0"/>
              <w:spacing w:before="120"/>
              <w:jc w:val="center"/>
              <w:rPr>
                <w:rFonts w:ascii="Times New Roman" w:hAnsi="Times New Roman" w:eastAsia="仿宋_GB2312"/>
                <w:szCs w:val="21"/>
              </w:rPr>
            </w:pPr>
            <w:r>
              <w:rPr>
                <w:rFonts w:hint="eastAsia" w:ascii="Times New Roman" w:hAnsi="Times New Roman" w:eastAsia="仿宋_GB2312"/>
                <w:szCs w:val="21"/>
              </w:rPr>
              <w:t>示意图</w:t>
            </w:r>
          </w:p>
        </w:tc>
        <w:tc>
          <w:tcPr>
            <w:tcW w:w="8375" w:type="dxa"/>
            <w:gridSpan w:val="12"/>
            <w:noWrap w:val="0"/>
            <w:vAlign w:val="top"/>
          </w:tcPr>
          <w:p>
            <w:pPr>
              <w:adjustRightInd w:val="0"/>
              <w:snapToGrid w:val="0"/>
              <w:spacing w:before="120"/>
              <w:rPr>
                <w:rFonts w:ascii="Times New Roman" w:hAnsi="Times New Roman"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9356" w:type="dxa"/>
            <w:gridSpan w:val="14"/>
            <w:noWrap w:val="0"/>
            <w:vAlign w:val="top"/>
          </w:tcPr>
          <w:p>
            <w:pPr>
              <w:adjustRightInd w:val="0"/>
              <w:snapToGrid w:val="0"/>
              <w:spacing w:before="120"/>
              <w:rPr>
                <w:rFonts w:ascii="Times New Roman" w:hAnsi="Times New Roman" w:eastAsia="仿宋_GB2312"/>
                <w:szCs w:val="21"/>
              </w:rPr>
            </w:pPr>
            <w:r>
              <w:rPr>
                <w:rFonts w:hint="eastAsia" w:ascii="Times New Roman" w:hAnsi="Times New Roman" w:eastAsia="仿宋_GB2312"/>
                <w:szCs w:val="21"/>
              </w:rPr>
              <w:t>矿产资源储量估算面积：</w:t>
            </w:r>
            <w:r>
              <w:rPr>
                <w:rFonts w:ascii="Times New Roman" w:hAnsi="Times New Roman" w:eastAsia="仿宋_GB2312"/>
                <w:szCs w:val="21"/>
              </w:rPr>
              <w:t xml:space="preserve">      </w:t>
            </w:r>
            <w:r>
              <w:rPr>
                <w:rFonts w:hint="eastAsia" w:ascii="Times New Roman" w:hAnsi="Times New Roman" w:eastAsia="仿宋_GB2312"/>
                <w:szCs w:val="21"/>
              </w:rPr>
              <w:t xml:space="preserve"> </w:t>
            </w:r>
            <w:r>
              <w:rPr>
                <w:rFonts w:ascii="Times New Roman" w:hAnsi="Times New Roman" w:eastAsia="仿宋_GB2312"/>
                <w:szCs w:val="21"/>
              </w:rPr>
              <w:t xml:space="preserve">  km</w:t>
            </w:r>
            <w:r>
              <w:rPr>
                <w:rFonts w:ascii="Times New Roman" w:hAnsi="Times New Roman" w:eastAsia="仿宋_GB2312"/>
                <w:szCs w:val="21"/>
                <w:vertAlign w:val="superscript"/>
              </w:rPr>
              <w:t>2</w:t>
            </w:r>
            <w:r>
              <w:rPr>
                <w:rFonts w:hint="eastAsia" w:ascii="Times New Roman" w:hAnsi="Times New Roman" w:eastAsia="仿宋_GB2312"/>
                <w:szCs w:val="21"/>
              </w:rPr>
              <w:t xml:space="preserve"> 最低标高：         m     最高标高：         m</w:t>
            </w:r>
          </w:p>
        </w:tc>
      </w:tr>
    </w:tbl>
    <w:p>
      <w:pPr>
        <w:widowControl/>
        <w:spacing w:line="560" w:lineRule="exact"/>
        <w:jc w:val="left"/>
        <w:rPr>
          <w:rFonts w:ascii="黑体" w:hAnsi="黑体" w:eastAsia="黑体" w:cs="宋体"/>
          <w:bCs/>
          <w:kern w:val="0"/>
          <w:sz w:val="32"/>
          <w:szCs w:val="32"/>
        </w:rPr>
        <w:sectPr>
          <w:type w:val="continuous"/>
          <w:pgSz w:w="11906" w:h="16838"/>
          <w:pgMar w:top="1440" w:right="1531" w:bottom="1440" w:left="1531" w:header="851" w:footer="1247" w:gutter="0"/>
          <w:cols w:space="720" w:num="1"/>
          <w:docGrid w:type="linesAndChars" w:linePitch="312" w:charSpace="0"/>
        </w:sect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矿产</w:t>
      </w:r>
      <w:r>
        <w:rPr>
          <w:rFonts w:ascii="方正小标宋简体" w:hAnsi="微软雅黑" w:eastAsia="方正小标宋简体" w:cs="宋体"/>
          <w:bCs/>
          <w:kern w:val="0"/>
          <w:sz w:val="44"/>
          <w:szCs w:val="44"/>
        </w:rPr>
        <w:t>资源储量评审</w:t>
      </w:r>
      <w:r>
        <w:rPr>
          <w:rFonts w:hint="eastAsia" w:ascii="方正小标宋简体" w:hAnsi="微软雅黑" w:eastAsia="方正小标宋简体" w:cs="宋体"/>
          <w:bCs/>
          <w:kern w:val="0"/>
          <w:sz w:val="44"/>
          <w:szCs w:val="44"/>
          <w:lang w:eastAsia="zh-CN"/>
        </w:rPr>
        <w:t>备案</w:t>
      </w:r>
      <w:r>
        <w:rPr>
          <w:rFonts w:ascii="方正小标宋简体" w:hAnsi="微软雅黑" w:eastAsia="方正小标宋简体" w:cs="宋体"/>
          <w:bCs/>
          <w:kern w:val="0"/>
          <w:sz w:val="44"/>
          <w:szCs w:val="44"/>
        </w:rPr>
        <w:t>信息表</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bCs/>
          <w:kern w:val="0"/>
          <w:sz w:val="32"/>
          <w:szCs w:val="32"/>
        </w:rPr>
      </w:pPr>
      <w:r>
        <w:rPr>
          <w:rFonts w:hint="eastAsia" w:ascii="方正小标宋简体" w:hAnsi="方正小标宋简体" w:eastAsia="方正小标宋简体" w:cs="方正小标宋简体"/>
          <w:bCs/>
          <w:kern w:val="0"/>
          <w:sz w:val="44"/>
          <w:szCs w:val="44"/>
        </w:rPr>
        <w:t>（适用固体矿产）填写说明</w:t>
      </w:r>
    </w:p>
    <w:p>
      <w:pPr>
        <w:adjustRightInd w:val="0"/>
        <w:snapToGrid w:val="0"/>
        <w:spacing w:line="560" w:lineRule="exact"/>
        <w:ind w:firstLine="640" w:firstLineChars="200"/>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本表适用于填写除石油、天然气、煤层气、页岩气、天然气水合物、地热、矿泉水及其他气体矿产以外的矿产的评审备案信息。</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基本情况（1）：</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矿业权人：按勘查许可证上注明的探矿权人的名称或开采许可证上注明的采矿权人的名称填写。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许可证号：按勘查许可证上注明的勘查许可证号或采矿许可证上注明的采矿许可证号填写。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许可证有效期：按勘查许可证或采矿许可证注明的有效期限的截止日期填写。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矿区（井田）名称：</w:t>
      </w:r>
      <w:r>
        <w:rPr>
          <w:rFonts w:hint="eastAsia" w:ascii="仿宋_GB2312" w:hAnsi="Times New Roman" w:eastAsia="仿宋_GB2312"/>
          <w:sz w:val="32"/>
          <w:szCs w:val="32"/>
          <w:highlight w:val="none"/>
        </w:rPr>
        <w:t>填写最</w:t>
      </w:r>
      <w:r>
        <w:rPr>
          <w:rFonts w:hint="eastAsia" w:ascii="仿宋_GB2312" w:hAnsi="Times New Roman" w:eastAsia="仿宋_GB2312"/>
          <w:sz w:val="32"/>
          <w:szCs w:val="32"/>
          <w:highlight w:val="none"/>
          <w:lang w:eastAsia="zh-CN"/>
        </w:rPr>
        <w:t>近</w:t>
      </w:r>
      <w:r>
        <w:rPr>
          <w:rFonts w:hint="eastAsia" w:ascii="仿宋_GB2312" w:hAnsi="Times New Roman" w:eastAsia="仿宋_GB2312"/>
          <w:sz w:val="32"/>
          <w:szCs w:val="32"/>
          <w:highlight w:val="none"/>
        </w:rPr>
        <w:t>评审备案</w:t>
      </w:r>
      <w:r>
        <w:rPr>
          <w:rFonts w:hint="eastAsia" w:ascii="仿宋_GB2312" w:hAnsi="Times New Roman" w:eastAsia="仿宋_GB2312"/>
          <w:sz w:val="32"/>
          <w:szCs w:val="32"/>
        </w:rPr>
        <w:t>通过的矿产资源储量报告中所使用的矿区（井田）名称全称。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区（井田）及矿山编号：由矿产资源储量管理机关统一编号、填写。由9位阿拉伯数字组成，前1、2位为省（市、区）编号，第3、4位为市（地、州）编号，第5、6位为县（市、区）编号，第7至9位为县（市、区）行政区内矿区顺序号。一个矿区有多种矿产，均采用同一个矿区编号。矿区编号为永久编号，给定后不得修改变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所在行政区：指矿产勘查或开采所在的行政区及行政区代码。跨市（州）、县的由所在地的县级或市（州）级自然资源主管部门确认后填写。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区中心坐标或矿山标示坐标：矿区中心点坐标填写矿区中心点的经纬度坐标或大地直角坐标；矿山标示坐标填写申请采矿许可证划定范围的中心点或主要坑口点的经纬度坐标或大地直角坐标。经度（或Y）：纬度（或X）：大地直角坐标精确到m，X填7位，Y填8位（前2位为带号，统一采用高斯3度带）。经纬度坐标按度、分、秒填写，经度7位，纬度6位，采用2000国家大地坐标系。</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外部条件（2）：</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位于县城（市）方位，直距：填写矿区（山）位于什么名称的县城（或相当于县级的市、区、旗以上中心城市）中心点的什么方位（按360度计算）及直线距离（精确到km）。</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距矿区（山）最近交通线名称：填写距矿区最近的主要交通线的名称（铁路填XX线、公路填XX路或XXX国道、水路填XX水道）。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最近车站名称：填写最近交通线上距矿区最近的车站（或码头）的名称。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运距，直距：填写矿区至该最近车站（或码头）的运输距离和直线距离（精确到km）。</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交通类别：填写矿区至该最近车站（或码头）间的交通类别（按铁路、水路、公路、乡路等填写）。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水源地名称：填写水源地名称。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距水源地距离：填写矿区距水源地的直距（精度到0.1km）。</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供水满足程度：供水满足程度分为：⑴满足、⑵基本满足、⑶不满足，在对应类别后的方框内记“√”。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距电网距离：填写矿区距供电电网直距（精度到0.1km）。</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供电满足程度：供电满足程度分为：⑴满足、⑵基本满足、⑶不满足，在对应类别后的方框内记“√”。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矿产资源储量报告情况（3）：</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报告名称：填写矿产资源储量报告的全称。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野外工作完成时间：填写地质勘查野外工作开始、完成的时间。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报告提交时间：填写矿产资源储量报告提交评审的时间，应写明年、月、日。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提交评审备案原因：探矿权转采矿权□采矿权变更矿种或范围□油气矿产在探采期间探明地质储量、采矿期间累计查明矿产资源量发生重大变化□建设项目压覆重要矿产□，在对应类别后的方框内记“√”。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勘查阶段：填写经评审备案通过的矿产资源储量报告中表述的勘查工作阶段（普查、详查或勘探）。</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主要勘查工作量：填写经评审备案通过的矿产资源储量报告中表述的勘查工作量。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资源量规模：按国土资源部国土资发</w:t>
      </w:r>
      <w:r>
        <w:rPr>
          <w:rFonts w:hint="eastAsia" w:ascii="仿宋_GB2312" w:hAnsi="仿宋_GB2312" w:eastAsia="仿宋_GB2312" w:cs="仿宋_GB2312"/>
          <w:sz w:val="32"/>
          <w:szCs w:val="32"/>
        </w:rPr>
        <w:t>〔</w:t>
      </w:r>
      <w:r>
        <w:rPr>
          <w:rFonts w:hint="eastAsia" w:ascii="仿宋_GB2312" w:hAnsi="Times New Roman" w:eastAsia="仿宋_GB2312"/>
          <w:sz w:val="32"/>
          <w:szCs w:val="32"/>
        </w:rPr>
        <w:t>2000</w:t>
      </w:r>
      <w:r>
        <w:rPr>
          <w:rFonts w:hint="eastAsia" w:ascii="仿宋_GB2312" w:hAnsi="仿宋_GB2312" w:eastAsia="仿宋_GB2312" w:cs="仿宋_GB2312"/>
          <w:sz w:val="32"/>
          <w:szCs w:val="32"/>
        </w:rPr>
        <w:t>〕</w:t>
      </w:r>
      <w:r>
        <w:rPr>
          <w:rFonts w:hint="eastAsia" w:ascii="仿宋_GB2312" w:hAnsi="Times New Roman" w:eastAsia="仿宋_GB2312"/>
          <w:sz w:val="32"/>
          <w:szCs w:val="32"/>
        </w:rPr>
        <w:t>133号文件《关于印发&lt;矿产资源储量规模划分标准&gt;的通知》所附标准执行，填写大型、中型或小型。</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主要矿体（层）特征（4）：</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选择一个最有代表性的主要矿体（矿层），依次填写其名称（或编号）、形态及长度、宽（延深）、厚度等规模指标，并填写其倾向、倾角、最小及最大埋深。主要矿体（层）的长度、宽（延深）、厚度及倾向、倾角，可填写区间值或平均值。</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矿床特征及开采条件（5）：</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依照评审备案通过的矿产资源储量报告及各指标的具体要求填写：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矿床名称：矿产资源储量报告中所确定的矿床的名称。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矿床工业类型：矿产资源储量报告确定的矿床类型。如果有些矿产的矿床类型划分到亚类，还应填明亚类。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赋矿地质体：指沉积或沉积变质矿床类型的含矿层位，沉积矿床层位填到统，沉积变质矿床层位填到界或系。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有用有害组分含量：填写矿石中有用组分、有害组分的名称与平均含量及单位。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矿体标高：填写估算了矿产资源储量的矿体的最小和最大标高。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构造复杂程度：分为⑴简单、⑵中等、⑶复杂、⑷极复杂四类，依据矿产资源储量报告及有关规范在对应类别后的方框内记“√”。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矿体（含矿层位）稳定程度：分为⑴稳定、⑵较稳定、⑶不稳定、⑷极不稳定四类，依据矿产资源储量报告及有关规范在对应类别后的方框内记“√”。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瓦斯等级：低瓦斯□ 高瓦斯□ 煤和瓦斯突出□三类，依据矿产资源储量报告及有关规范在对应类别后的方框内记“√”。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煤尘：分为⑴有爆炸危险、⑵无爆炸危险二类，依据矿产资源储量报告及有关规范在对应类别后的方框内记“√”。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水文地质条件：分⑴简单、⑵中等、⑶复杂三类，依据矿产资源储量报告确定的类别，在对应类别后的方框内记“√”。最大涌水量、正常涌水量：根据矿产资源储量报告填写。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工程地质及其它有利不利条件：指顶底板岩石稳定程度及其它有利不利条件。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开采方式：指从地表或地下采出矿石的方法，分为露天□地下□露天-地下（联合开采）□三种，在对应类别后的方框内记“√”。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剥离系数（剥采比）：指矿床露天开采时，剥离的废石（上覆岩层、层间夹石）量与采出矿石量的比值，即平均每采一吨（或立方米）矿石所需要剥离的废石量（吨或立方米）。</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矿石加工选冶技术性能（6）：</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根据矿产资源储量报告、矿石加工选冶试验报告或矿山生产实际填写。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选矿方法：按《选矿方法》（附录二）填写。若有多种选矿方法，则填写精矿作业流程的选矿方法。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入选品位：填写入选矿石的平均品位及单位。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精矿品位：填写经选矿作业后各种精矿产品的平均品位及单位。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选矿回收率：是指矿产的选矿产品（一般为精矿）中所含被回收有用成分的重量占给矿中该有用成分重量的百分数。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选矿成本：填写直接选矿生产的单位成本（元／吨）。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精矿成本：填写各种精矿的直接采选合计生产的单位成本（元／吨）。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评审备案情况（7）：</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根据评审备案结果文件填写。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其他（8）：</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与矿产资源储量数据库中矿区（山）的关系：追加□覆盖□，在对应类别后的方框内记“√”。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备注：填写上述各栏中没有说明而需补充说明的内容。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评审备案矿产资源储量（9）：</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填写评审备案的矿产资源储量及质量特征，填写的总要求是：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矿产资源储量估算基准日：依照评审备案通过的矿产资源储量报告填写。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只一种矿产（称单一矿产）估算了矿产资源储量的，填写其名称、矿产组合、矿产资源储量的统计对象及单位、矿石类型及主要组分的平均含量（或其他质量数据），并分可信、证实储量，推断、控制、探明资源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多种矿产均估算了矿产资源储量的，以主要矿产、共生矿产、伴生矿产的顺序，按照上述填写要求分别填写各矿产的相关数据。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具体要求如下：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矿产名称：按《矿产名称、统计对象及矿产资源储量单位》（附录一）填写矿产资源储量的矿产的名称（如果为该附录以外的新发现矿种、亚矿种，应按有关规定处理）。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产组合：分为⑴单一矿产、⑵主要矿产、⑶共生矿产、⑷伴生矿产。其填写方式是：只一种矿产并估算了矿产资源储量的，填写单一矿产；对于有多种矿产并都估算了矿产资源储量的，分别填写主要矿产、共生矿产、伴生矿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单一矿产、主要矿产、共生矿产和伴生矿产的含义如下：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（1）单一矿产：指一个矿区只有一种矿产估算了矿产资源储量。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（2）主要矿产：指同一矿区内有多种矿产估算了矿产资源储量，其中作为主要勘查或开采对象的那一种矿产。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（3）共生矿产：指当同一矿区内有多种矿产估算了矿产资源储量，其中不属于主要矿产，而平均品位却达到了单独开采工业指标要求的矿产。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（4）伴生矿产：指同一矿区内有多种矿产估算了矿产资源储量，其中既不属于主要矿产，平均品位又未达到单独开采工业指标要求的矿产。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统计对象及单位：按《矿产名称、统计对象及矿产资源储量单位》（附录一）填写相应的统计对象和矿产资源储量计算单位。统计对象应加括号，附录一中未列统计对象的，可不必填写。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石工业类型及品级（牌号）：填写矿产资源储量报告中该矿产的矿石工业类型、品级（牌号）（如煤炭有褐煤、弱粘煤、不粘煤、1/2中粘煤、长焰煤、气煤、气肥煤、肥煤、焦煤、1/3焦煤、瘦煤、贫瘦煤、贫煤、无烟煤、分类不明煤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石主要组分及质量指标：矿石主要组分名称与平均含量或其他质量数据及单位。同种矿产同一矿产组合与统计对象有多个矿石类型及品级（牌号），并估算了矿产资源储量的，首先填写主要组分的总平均含量，然后依次分别填写各矿石类型、品级（牌号）的名称及该矿石主要组分的平均含量和其它质量数据及单位。不同种矿产以及同种矿产不同矿产组合、不同统计对象也应分别填写。一页表不够时可续页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保有矿产资源储量：是指累计查明矿产资源储量，减去累计动用矿产资源储量（包含损失的全部采空区的估算量，不能用矿山统计数字）后的剩余矿产资源储量。数量栏虚线以上填写金属（非金属元素）量或化合物量、矿物量，虚线以下填写矿石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highlight w:val="yellow"/>
        </w:rPr>
      </w:pPr>
      <w:r>
        <w:rPr>
          <w:rFonts w:hint="eastAsia" w:ascii="仿宋_GB2312" w:hAnsi="Times New Roman" w:eastAsia="仿宋_GB2312"/>
          <w:sz w:val="32"/>
          <w:szCs w:val="32"/>
        </w:rPr>
        <w:t>累计矿产资源储量：历次地质勘查工作及生产探矿所查明的矿产资源储量，是保有矿产资源储量与累计动用矿产资源储量之和。数量栏虚线以上填写金属（非金属元素）量或化合物量、矿物量，虚线以下填写矿石量。</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与原勘查区重叠范围内的查明矿产资源储量（10）：</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填写与原勘查区重叠区域内上次评审备案的矿产资源储量。具体指标参照前述说明填写。</w:t>
      </w:r>
    </w:p>
    <w:p>
      <w:pPr>
        <w:keepNext w:val="0"/>
        <w:keepLines w:val="0"/>
        <w:pageBreakBefore w:val="0"/>
        <w:widowControl w:val="0"/>
        <w:kinsoku/>
        <w:wordWrap/>
        <w:overflowPunct/>
        <w:topLinePunct w:val="0"/>
        <w:autoSpaceDE/>
        <w:autoSpaceDN/>
        <w:bidi w:val="0"/>
        <w:adjustRightInd w:val="0"/>
        <w:snapToGrid w:val="0"/>
        <w:spacing w:line="580" w:lineRule="exact"/>
        <w:ind w:firstLine="599" w:firstLineChars="200"/>
        <w:textAlignment w:val="auto"/>
        <w:rPr>
          <w:rFonts w:ascii="仿宋_GB2312" w:hAnsi="Times New Roman" w:eastAsia="仿宋_GB2312"/>
          <w:b/>
          <w:bCs/>
          <w:spacing w:val="-11"/>
          <w:sz w:val="32"/>
          <w:szCs w:val="32"/>
        </w:rPr>
      </w:pPr>
      <w:r>
        <w:rPr>
          <w:rFonts w:hint="eastAsia" w:ascii="仿宋_GB2312" w:hAnsi="Times New Roman" w:eastAsia="仿宋_GB2312"/>
          <w:b/>
          <w:bCs/>
          <w:spacing w:val="-11"/>
          <w:sz w:val="32"/>
          <w:szCs w:val="32"/>
        </w:rPr>
        <w:t>矿产资源储量估算范围的拐点坐标、标高、面积及示意图（11）：</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24"/>
          <w:szCs w:val="24"/>
        </w:rPr>
        <w:sectPr>
          <w:pgSz w:w="11906" w:h="16838"/>
          <w:pgMar w:top="2098" w:right="1531" w:bottom="1985" w:left="1531" w:header="851" w:footer="992" w:gutter="0"/>
          <w:cols w:space="720" w:num="1"/>
          <w:docGrid w:type="lines" w:linePitch="312" w:charSpace="0"/>
        </w:sectPr>
      </w:pPr>
      <w:r>
        <w:rPr>
          <w:rFonts w:hint="eastAsia" w:ascii="仿宋_GB2312" w:hAnsi="Times New Roman" w:eastAsia="仿宋_GB2312"/>
          <w:sz w:val="32"/>
          <w:szCs w:val="32"/>
        </w:rPr>
        <w:t>矿产资源储量估算面积、最低标高、最高标高：依照评审备案通过的矿产资源储量报告中表述填写。估算矿产资源储量的各矿体水平投影的叠合面积（各矿体平面投影叠合后的最大范围，精确到0.1km</w:t>
      </w:r>
      <w:r>
        <w:rPr>
          <w:rFonts w:hint="eastAsia" w:ascii="仿宋_GB2312" w:hAnsi="Times New Roman" w:eastAsia="仿宋_GB2312"/>
          <w:sz w:val="32"/>
          <w:szCs w:val="32"/>
          <w:vertAlign w:val="superscript"/>
        </w:rPr>
        <w:t>2</w:t>
      </w:r>
      <w:r>
        <w:rPr>
          <w:rFonts w:hint="eastAsia" w:ascii="仿宋_GB2312" w:hAnsi="Times New Roman" w:eastAsia="仿宋_GB2312"/>
          <w:sz w:val="32"/>
          <w:szCs w:val="32"/>
        </w:rPr>
        <w:t>）及矿体最大标高、最小标高的海拔（单位为m），采用2000国家大地坐标系，1985国家高程基准。大地直角坐标精确到m，X填7位，Y填8位（前2位为带号，统一采用高斯3度带）。经纬度坐标按度、分、秒填写，经度7位，纬度6位。</w:t>
      </w:r>
    </w:p>
    <w:p>
      <w:pPr>
        <w:widowControl/>
        <w:spacing w:line="560" w:lineRule="exact"/>
        <w:jc w:val="both"/>
        <w:rPr>
          <w:rFonts w:hint="eastAsia" w:ascii="方正小标宋简体" w:hAnsi="微软雅黑" w:eastAsia="方正小标宋简体" w:cs="宋体"/>
          <w:bCs/>
          <w:kern w:val="0"/>
          <w:sz w:val="32"/>
          <w:szCs w:val="32"/>
        </w:rPr>
        <w:sectPr>
          <w:type w:val="continuous"/>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ascii="方正小标宋简体" w:hAnsi="微软雅黑" w:eastAsia="方正小标宋简体" w:cs="宋体"/>
          <w:bCs/>
          <w:kern w:val="0"/>
          <w:sz w:val="32"/>
          <w:szCs w:val="32"/>
        </w:rPr>
      </w:pPr>
      <w:r>
        <w:rPr>
          <w:rFonts w:hint="eastAsia" w:ascii="方正小标宋简体" w:hAnsi="微软雅黑" w:eastAsia="方正小标宋简体" w:cs="宋体"/>
          <w:bCs/>
          <w:kern w:val="0"/>
          <w:sz w:val="44"/>
          <w:szCs w:val="44"/>
        </w:rPr>
        <w:t>矿产</w:t>
      </w:r>
      <w:r>
        <w:rPr>
          <w:rFonts w:ascii="方正小标宋简体" w:hAnsi="微软雅黑" w:eastAsia="方正小标宋简体" w:cs="宋体"/>
          <w:bCs/>
          <w:kern w:val="0"/>
          <w:sz w:val="44"/>
          <w:szCs w:val="44"/>
        </w:rPr>
        <w:t>资源储量评审</w:t>
      </w:r>
      <w:r>
        <w:rPr>
          <w:rFonts w:hint="eastAsia" w:ascii="方正小标宋简体" w:hAnsi="微软雅黑" w:eastAsia="方正小标宋简体" w:cs="宋体"/>
          <w:bCs/>
          <w:kern w:val="0"/>
          <w:sz w:val="44"/>
          <w:szCs w:val="44"/>
          <w:lang w:eastAsia="zh-CN"/>
        </w:rPr>
        <w:t>备案</w:t>
      </w:r>
      <w:r>
        <w:rPr>
          <w:rFonts w:ascii="方正小标宋简体" w:hAnsi="微软雅黑" w:eastAsia="方正小标宋简体" w:cs="宋体"/>
          <w:bCs/>
          <w:kern w:val="0"/>
          <w:sz w:val="44"/>
          <w:szCs w:val="44"/>
        </w:rPr>
        <w:t>信息表</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（适用</w:t>
      </w:r>
      <w:r>
        <w:rPr>
          <w:rFonts w:hint="eastAsia" w:ascii="楷体_GB2312" w:hAnsi="楷体_GB2312" w:eastAsia="楷体_GB2312" w:cs="楷体_GB2312"/>
          <w:bCs/>
          <w:kern w:val="0"/>
          <w:sz w:val="32"/>
          <w:szCs w:val="32"/>
          <w:lang w:eastAsia="zh-CN"/>
        </w:rPr>
        <w:t>油气矿产</w:t>
      </w:r>
      <w:r>
        <w:rPr>
          <w:rFonts w:hint="eastAsia" w:ascii="楷体_GB2312" w:hAnsi="楷体_GB2312" w:eastAsia="楷体_GB2312" w:cs="楷体_GB2312"/>
          <w:bCs/>
          <w:kern w:val="0"/>
          <w:sz w:val="32"/>
          <w:szCs w:val="32"/>
        </w:rPr>
        <w:t>）</w:t>
      </w:r>
    </w:p>
    <w:tbl>
      <w:tblPr>
        <w:tblStyle w:val="8"/>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631"/>
        <w:gridCol w:w="784"/>
        <w:gridCol w:w="906"/>
        <w:gridCol w:w="964"/>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79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基</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本</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情</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况</w:t>
            </w:r>
          </w:p>
          <w:p>
            <w:pPr>
              <w:adjustRightInd w:val="0"/>
              <w:snapToGrid w:val="0"/>
              <w:jc w:val="center"/>
              <w:rPr>
                <w:rFonts w:ascii="Times New Roman" w:hAnsi="Times New Roman" w:eastAsia="仿宋_GB2312"/>
                <w:sz w:val="20"/>
                <w:szCs w:val="20"/>
              </w:rPr>
            </w:pPr>
            <w:r>
              <w:rPr>
                <w:rFonts w:ascii="Times New Roman" w:hAnsi="Times New Roman" w:eastAsia="仿宋_GB2312"/>
                <w:b/>
                <w:kern w:val="0"/>
                <w:sz w:val="20"/>
                <w:szCs w:val="20"/>
              </w:rPr>
              <w:t>（1）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矿业权人：</w:t>
            </w:r>
          </w:p>
        </w:tc>
        <w:tc>
          <w:tcPr>
            <w:tcW w:w="78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评</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审</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备</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案</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情</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况</w:t>
            </w:r>
          </w:p>
          <w:p>
            <w:pPr>
              <w:adjustRightInd w:val="0"/>
              <w:snapToGrid w:val="0"/>
              <w:jc w:val="center"/>
              <w:rPr>
                <w:rFonts w:ascii="Times New Roman" w:hAnsi="Times New Roman" w:eastAsia="仿宋_GB2312"/>
                <w:sz w:val="20"/>
                <w:szCs w:val="20"/>
              </w:rPr>
            </w:pPr>
            <w:r>
              <w:rPr>
                <w:rFonts w:hint="eastAsia" w:ascii="Times New Roman" w:hAnsi="Times New Roman" w:eastAsia="仿宋_GB2312"/>
                <w:b/>
                <w:kern w:val="0"/>
                <w:sz w:val="20"/>
                <w:szCs w:val="20"/>
              </w:rPr>
              <w:t>(2)</w:t>
            </w: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报告名称：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ascii="Times New Roman" w:hAnsi="Times New Roman" w:eastAsia="仿宋_GB2312"/>
                <w:kern w:val="0"/>
                <w:sz w:val="20"/>
                <w:szCs w:val="20"/>
              </w:rPr>
              <w:t>分</w:t>
            </w:r>
            <w:r>
              <w:rPr>
                <w:rFonts w:hint="eastAsia" w:ascii="Times New Roman" w:hAnsi="Times New Roman" w:eastAsia="仿宋_GB2312"/>
                <w:kern w:val="0"/>
                <w:sz w:val="20"/>
                <w:szCs w:val="20"/>
              </w:rPr>
              <w:t>（子）公司：</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估算基准日：</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通讯地址：</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报告提交时间：</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矿业权证号1：</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 xml:space="preserve">评审时间：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年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月</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日至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年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月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矿业权有效期：</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年    月    日止</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vMerge w:val="restart"/>
            <w:tcBorders>
              <w:top w:val="single" w:color="auto" w:sz="4" w:space="0"/>
              <w:left w:val="single" w:color="auto" w:sz="4" w:space="0"/>
              <w:right w:val="single" w:color="auto" w:sz="4" w:space="0"/>
            </w:tcBorders>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提交评审备案原因：</w:t>
            </w:r>
          </w:p>
          <w:p>
            <w:pPr>
              <w:adjustRightInd w:val="0"/>
              <w:snapToGrid w:val="0"/>
              <w:jc w:val="left"/>
              <w:rPr>
                <w:rFonts w:ascii="Times New Roman" w:hAnsi="Times New Roman" w:eastAsia="仿宋_GB2312"/>
                <w:kern w:val="0"/>
                <w:sz w:val="20"/>
                <w:szCs w:val="20"/>
              </w:rPr>
            </w:pPr>
          </w:p>
          <w:p>
            <w:pPr>
              <w:adjustRightInd w:val="0"/>
              <w:snapToGrid w:val="0"/>
              <w:jc w:val="left"/>
              <w:rPr>
                <w:rFonts w:ascii="Times New Roman" w:hAnsi="Times New Roman" w:eastAsia="仿宋_GB2312"/>
                <w:sz w:val="32"/>
                <w:szCs w:val="20"/>
              </w:rPr>
            </w:pPr>
            <w:r>
              <w:rPr>
                <w:rFonts w:hint="eastAsia" w:ascii="Times New Roman" w:hAnsi="Times New Roman" w:eastAsia="仿宋_GB2312"/>
                <w:kern w:val="0"/>
                <w:sz w:val="20"/>
                <w:szCs w:val="20"/>
              </w:rPr>
              <w:t>新增□</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复算□ 核算□ 标定□ </w:t>
            </w:r>
          </w:p>
          <w:p>
            <w:pPr>
              <w:adjustRightInd w:val="0"/>
              <w:snapToGrid w:val="0"/>
              <w:jc w:val="left"/>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矿业权类型：探矿权□   采矿权□</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vMerge w:val="continue"/>
            <w:tcBorders>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矿业权证号2：</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规模：</w:t>
            </w:r>
          </w:p>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特大型□大型□中型□小型□特小型□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矿业权有效期：</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年    月    日止</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评审机构：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矿业权类型：探矿权□   采矿权□</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评审文号：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矿业权证号</w:t>
            </w:r>
            <w:r>
              <w:rPr>
                <w:rFonts w:ascii="Times New Roman" w:hAnsi="Times New Roman" w:eastAsia="仿宋_GB2312"/>
                <w:kern w:val="0"/>
                <w:sz w:val="20"/>
                <w:szCs w:val="20"/>
              </w:rPr>
              <w:t>3</w:t>
            </w:r>
            <w:r>
              <w:rPr>
                <w:rFonts w:hint="eastAsia" w:ascii="Times New Roman" w:hAnsi="Times New Roman" w:eastAsia="仿宋_GB2312"/>
                <w:kern w:val="0"/>
                <w:sz w:val="20"/>
                <w:szCs w:val="20"/>
              </w:rPr>
              <w:t>：</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上一次评审备案文号：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矿业权有效期：</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年    月    日止</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评审备案日期：</w:t>
            </w:r>
          </w:p>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(根据评审备案结果自动填写)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矿业权类型：探矿权□   采矿权□</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评审备案机关：</w:t>
            </w:r>
          </w:p>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(根据评审备案结果自动填写)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油气田名称:</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评审备案文号：</w:t>
            </w:r>
          </w:p>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(根据评审备案结果自动填写)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油气田编号:</w:t>
            </w:r>
          </w:p>
        </w:tc>
        <w:tc>
          <w:tcPr>
            <w:tcW w:w="78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外</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部</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条</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件</w:t>
            </w:r>
          </w:p>
          <w:p>
            <w:pPr>
              <w:adjustRightInd w:val="0"/>
              <w:snapToGrid w:val="0"/>
              <w:jc w:val="center"/>
              <w:rPr>
                <w:rFonts w:ascii="Times New Roman" w:hAnsi="Times New Roman" w:eastAsia="仿宋_GB2312"/>
                <w:sz w:val="20"/>
                <w:szCs w:val="20"/>
              </w:rPr>
            </w:pPr>
            <w:r>
              <w:rPr>
                <w:rFonts w:ascii="Times New Roman" w:hAnsi="Times New Roman" w:eastAsia="仿宋_GB2312"/>
                <w:b/>
                <w:kern w:val="0"/>
                <w:sz w:val="20"/>
                <w:szCs w:val="20"/>
              </w:rPr>
              <w:t>（3）</w:t>
            </w: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ascii="Times New Roman" w:hAnsi="Times New Roman" w:eastAsia="仿宋_GB2312"/>
                <w:kern w:val="0"/>
                <w:sz w:val="20"/>
                <w:szCs w:val="20"/>
              </w:rPr>
              <w:t>所处地理环境</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 xml:space="preserve">所在行政区： </w:t>
            </w:r>
            <w:r>
              <w:rPr>
                <w:rFonts w:ascii="Times New Roman" w:hAnsi="Times New Roman" w:eastAsia="仿宋_GB2312"/>
                <w:kern w:val="0"/>
                <w:sz w:val="20"/>
                <w:szCs w:val="20"/>
              </w:rPr>
              <w:t xml:space="preserve">  </w:t>
            </w:r>
            <w:r>
              <w:rPr>
                <w:rFonts w:hint="eastAsia" w:ascii="Times New Roman" w:hAnsi="Times New Roman" w:eastAsia="仿宋_GB2312" w:cs="仿宋_GB2312"/>
                <w:sz w:val="20"/>
                <w:szCs w:val="20"/>
              </w:rPr>
              <w:t>省    市     县</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90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最近</w:t>
            </w:r>
          </w:p>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输送</w:t>
            </w:r>
          </w:p>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距离</w:t>
            </w:r>
          </w:p>
          <w:p>
            <w:pPr>
              <w:adjustRightInd w:val="0"/>
              <w:snapToGrid w:val="0"/>
              <w:jc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rPr>
              <w:t xml:space="preserve"> </w:t>
            </w:r>
            <w:r>
              <w:rPr>
                <w:rFonts w:hint="eastAsia" w:ascii="Times New Roman" w:hAnsi="Times New Roman" w:eastAsia="仿宋_GB2312"/>
                <w:kern w:val="0"/>
                <w:sz w:val="20"/>
                <w:szCs w:val="20"/>
              </w:rPr>
              <w:t>终端：</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ascii="Times New Roman" w:hAnsi="Times New Roman" w:eastAsia="仿宋_GB2312"/>
                <w:kern w:val="0"/>
                <w:sz w:val="20"/>
                <w:szCs w:val="20"/>
              </w:rPr>
              <w:t>石油</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ascii="Times New Roman" w:hAnsi="Times New Roman" w:eastAsia="仿宋_GB2312"/>
                <w:kern w:val="0"/>
                <w:sz w:val="20"/>
                <w:szCs w:val="20"/>
              </w:rPr>
              <w:t>距离</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油气田代表井坐标</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90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ascii="Times New Roman" w:hAnsi="Times New Roman" w:eastAsia="仿宋_GB2312"/>
                <w:kern w:val="0"/>
                <w:sz w:val="20"/>
                <w:szCs w:val="20"/>
              </w:rPr>
              <w:t>名称</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经度（或Y）:</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90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天然气</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ascii="Times New Roman" w:hAnsi="Times New Roman" w:eastAsia="仿宋_GB2312"/>
                <w:kern w:val="0"/>
                <w:sz w:val="20"/>
                <w:szCs w:val="20"/>
              </w:rPr>
              <w:t>距离</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纬度（或X）:</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90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ascii="Times New Roman" w:hAnsi="Times New Roman" w:eastAsia="仿宋_GB2312"/>
                <w:kern w:val="0"/>
                <w:sz w:val="20"/>
                <w:szCs w:val="20"/>
              </w:rPr>
              <w:t>名称</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主</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要</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油</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气</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田</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特</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征</w:t>
            </w:r>
          </w:p>
          <w:p>
            <w:pPr>
              <w:adjustRightInd w:val="0"/>
              <w:snapToGrid w:val="0"/>
              <w:jc w:val="center"/>
              <w:rPr>
                <w:rFonts w:ascii="Times New Roman" w:hAnsi="Times New Roman" w:eastAsia="仿宋_GB2312"/>
                <w:sz w:val="20"/>
                <w:szCs w:val="20"/>
              </w:rPr>
            </w:pPr>
            <w:r>
              <w:rPr>
                <w:rFonts w:ascii="Times New Roman" w:hAnsi="Times New Roman" w:eastAsia="仿宋_GB2312"/>
                <w:b/>
                <w:kern w:val="0"/>
                <w:sz w:val="20"/>
                <w:szCs w:val="20"/>
              </w:rPr>
              <w:t>（4）</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含油层位：</w:t>
            </w:r>
          </w:p>
        </w:tc>
        <w:tc>
          <w:tcPr>
            <w:tcW w:w="78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油</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气</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藏</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特</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征</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及</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开</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采</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条</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件</w:t>
            </w:r>
          </w:p>
          <w:p>
            <w:pPr>
              <w:adjustRightInd w:val="0"/>
              <w:snapToGrid w:val="0"/>
              <w:jc w:val="center"/>
              <w:rPr>
                <w:rFonts w:ascii="Times New Roman" w:hAnsi="Times New Roman" w:eastAsia="仿宋_GB2312"/>
                <w:sz w:val="20"/>
                <w:szCs w:val="20"/>
              </w:rPr>
            </w:pPr>
            <w:r>
              <w:rPr>
                <w:rFonts w:ascii="Times New Roman" w:hAnsi="Times New Roman" w:eastAsia="仿宋_GB2312"/>
                <w:b/>
                <w:kern w:val="0"/>
                <w:sz w:val="20"/>
                <w:szCs w:val="20"/>
              </w:rPr>
              <w:t>（</w:t>
            </w:r>
            <w:r>
              <w:rPr>
                <w:rFonts w:hint="eastAsia" w:ascii="Times New Roman" w:hAnsi="Times New Roman" w:eastAsia="仿宋_GB2312"/>
                <w:b/>
                <w:kern w:val="0"/>
                <w:sz w:val="20"/>
                <w:szCs w:val="20"/>
              </w:rPr>
              <w:t>5</w:t>
            </w:r>
            <w:r>
              <w:rPr>
                <w:rFonts w:ascii="Times New Roman" w:hAnsi="Times New Roman" w:eastAsia="仿宋_GB2312"/>
                <w:b/>
                <w:kern w:val="0"/>
                <w:sz w:val="20"/>
                <w:szCs w:val="20"/>
              </w:rPr>
              <w:t>）</w:t>
            </w: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地面原油密度：</w:t>
            </w:r>
            <w:r>
              <w:rPr>
                <w:rFonts w:ascii="Times New Roman" w:hAnsi="Times New Roman" w:eastAsia="仿宋_GB2312"/>
                <w:kern w:val="0"/>
                <w:sz w:val="20"/>
                <w:szCs w:val="20"/>
              </w:rPr>
              <w:t xml:space="preserve">    g/cm</w:t>
            </w:r>
            <w:r>
              <w:rPr>
                <w:rFonts w:ascii="Times New Roman" w:hAnsi="Times New Roman" w:eastAsia="仿宋_GB2312"/>
                <w:kern w:val="0"/>
                <w:sz w:val="20"/>
                <w:szCs w:val="20"/>
                <w:vertAlign w:val="superscript"/>
              </w:rPr>
              <w:t>3</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g/cm</w:t>
            </w:r>
            <w:r>
              <w:rPr>
                <w:rFonts w:ascii="Times New Roman" w:hAnsi="Times New Roman" w:eastAsia="仿宋_GB2312"/>
                <w:kern w:val="0"/>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含气层位：</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 xml:space="preserve">地面原油粘度： </w:t>
            </w:r>
            <w:r>
              <w:rPr>
                <w:rFonts w:ascii="Times New Roman" w:hAnsi="Times New Roman" w:eastAsia="仿宋_GB2312"/>
                <w:kern w:val="0"/>
                <w:sz w:val="20"/>
                <w:szCs w:val="20"/>
              </w:rPr>
              <w:t xml:space="preserve">   mpa</w:t>
            </w:r>
            <w:r>
              <w:rPr>
                <w:rFonts w:hint="eastAsia" w:ascii="微软雅黑" w:hAnsi="微软雅黑" w:eastAsia="微软雅黑" w:cs="微软雅黑"/>
                <w:kern w:val="0"/>
                <w:sz w:val="20"/>
                <w:szCs w:val="20"/>
              </w:rPr>
              <w:t>·</w:t>
            </w:r>
            <w:r>
              <w:rPr>
                <w:rFonts w:ascii="Times New Roman" w:hAnsi="Times New Roman" w:eastAsia="仿宋_GB2312"/>
                <w:kern w:val="0"/>
                <w:sz w:val="20"/>
                <w:szCs w:val="20"/>
              </w:rPr>
              <w:t>s</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mpa</w:t>
            </w:r>
            <w:r>
              <w:rPr>
                <w:rFonts w:hint="eastAsia" w:ascii="微软雅黑" w:hAnsi="微软雅黑" w:eastAsia="微软雅黑" w:cs="微软雅黑"/>
                <w:kern w:val="0"/>
                <w:sz w:val="20"/>
                <w:szCs w:val="20"/>
              </w:rPr>
              <w:t>·</w:t>
            </w:r>
            <w:r>
              <w:rPr>
                <w:rFonts w:ascii="Times New Roman" w:hAnsi="Times New Roman" w:eastAsia="仿宋_GB2312"/>
                <w:kern w:val="0"/>
                <w:sz w:val="20"/>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油气藏类型：</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原油</w:t>
            </w:r>
            <w:r>
              <w:rPr>
                <w:rFonts w:ascii="Times New Roman" w:hAnsi="Times New Roman" w:eastAsia="仿宋_GB2312"/>
                <w:kern w:val="0"/>
                <w:sz w:val="20"/>
                <w:szCs w:val="20"/>
              </w:rPr>
              <w:t>凝固点</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 xml:space="preserve">油层顶部埋深：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m</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 xml:space="preserve">原油含硫量：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 xml:space="preserve">油层底部埋深：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m</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原油</w:t>
            </w:r>
            <w:r>
              <w:rPr>
                <w:rFonts w:ascii="Times New Roman" w:hAnsi="Times New Roman" w:eastAsia="仿宋_GB2312"/>
                <w:kern w:val="0"/>
                <w:sz w:val="20"/>
                <w:szCs w:val="20"/>
              </w:rPr>
              <w:t>含蜡量</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6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含油高度：</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m</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天然气相对密度：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6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 xml:space="preserve">含气高度：     </w:t>
            </w:r>
            <w:r>
              <w:rPr>
                <w:rFonts w:ascii="Times New Roman" w:hAnsi="Times New Roman" w:eastAsia="仿宋_GB2312"/>
                <w:kern w:val="0"/>
                <w:sz w:val="20"/>
                <w:szCs w:val="20"/>
              </w:rPr>
              <w:t xml:space="preserve">           </w:t>
            </w:r>
            <w:r>
              <w:rPr>
                <w:rFonts w:hint="eastAsia" w:ascii="Times New Roman" w:hAnsi="Times New Roman" w:eastAsia="仿宋_GB2312"/>
                <w:kern w:val="0"/>
                <w:sz w:val="20"/>
                <w:szCs w:val="20"/>
              </w:rPr>
              <w:t xml:space="preserve"> m</w:t>
            </w: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累计产油：</w:t>
            </w:r>
            <w:r>
              <w:rPr>
                <w:rFonts w:ascii="Times New Roman" w:hAnsi="Times New Roman" w:eastAsia="仿宋_GB2312"/>
                <w:kern w:val="0"/>
                <w:sz w:val="20"/>
                <w:szCs w:val="20"/>
              </w:rPr>
              <w:t xml:space="preserve">           10</w:t>
            </w:r>
            <w:r>
              <w:rPr>
                <w:rFonts w:ascii="Times New Roman" w:hAnsi="Times New Roman" w:eastAsia="仿宋_GB2312"/>
                <w:kern w:val="0"/>
                <w:sz w:val="20"/>
                <w:szCs w:val="20"/>
                <w:vertAlign w:val="superscript"/>
              </w:rPr>
              <w:t>4</w:t>
            </w:r>
            <w:r>
              <w:rPr>
                <w:rFonts w:ascii="Times New Roman" w:hAnsi="Times New Roman" w:eastAsia="仿宋_GB2312"/>
                <w:kern w:val="0"/>
                <w:sz w:val="20"/>
                <w:szCs w:val="20"/>
              </w:rPr>
              <w:t>m</w:t>
            </w:r>
            <w:r>
              <w:rPr>
                <w:rFonts w:ascii="Times New Roman" w:hAnsi="Times New Roman" w:eastAsia="仿宋_GB2312"/>
                <w:kern w:val="0"/>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63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0"/>
                <w:szCs w:val="20"/>
              </w:rPr>
            </w:pPr>
          </w:p>
        </w:tc>
        <w:tc>
          <w:tcPr>
            <w:tcW w:w="38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0"/>
                <w:szCs w:val="20"/>
              </w:rPr>
            </w:pPr>
            <w:r>
              <w:rPr>
                <w:rFonts w:hint="eastAsia" w:ascii="Times New Roman" w:hAnsi="Times New Roman" w:eastAsia="仿宋_GB2312"/>
                <w:kern w:val="0"/>
                <w:sz w:val="20"/>
                <w:szCs w:val="20"/>
              </w:rPr>
              <w:t>累计产气：</w:t>
            </w:r>
            <w:r>
              <w:rPr>
                <w:rFonts w:ascii="Times New Roman" w:hAnsi="Times New Roman" w:eastAsia="仿宋_GB2312"/>
                <w:kern w:val="0"/>
                <w:sz w:val="20"/>
                <w:szCs w:val="20"/>
              </w:rPr>
              <w:t xml:space="preserve">           10</w:t>
            </w:r>
            <w:r>
              <w:rPr>
                <w:rFonts w:ascii="Times New Roman" w:hAnsi="Times New Roman" w:eastAsia="仿宋_GB2312"/>
                <w:kern w:val="0"/>
                <w:sz w:val="20"/>
                <w:szCs w:val="20"/>
                <w:vertAlign w:val="superscript"/>
              </w:rPr>
              <w:t>8</w:t>
            </w:r>
            <w:r>
              <w:rPr>
                <w:rFonts w:ascii="Times New Roman" w:hAnsi="Times New Roman" w:eastAsia="仿宋_GB2312"/>
                <w:kern w:val="0"/>
                <w:sz w:val="20"/>
                <w:szCs w:val="20"/>
              </w:rPr>
              <w:t>m</w:t>
            </w:r>
            <w:r>
              <w:rPr>
                <w:rFonts w:ascii="Times New Roman" w:hAnsi="Times New Roman" w:eastAsia="仿宋_GB2312"/>
                <w:kern w:val="0"/>
                <w:sz w:val="20"/>
                <w:szCs w:val="20"/>
                <w:vertAlign w:val="superscript"/>
              </w:rPr>
              <w:t>3</w:t>
            </w:r>
          </w:p>
        </w:tc>
      </w:tr>
    </w:tbl>
    <w:p>
      <w:pPr>
        <w:adjustRightInd w:val="0"/>
        <w:snapToGrid w:val="0"/>
        <w:jc w:val="center"/>
        <w:rPr>
          <w:rFonts w:ascii="Times New Roman" w:hAnsi="Times New Roman" w:eastAsia="仿宋_GB2312"/>
          <w:sz w:val="20"/>
          <w:szCs w:val="20"/>
        </w:rPr>
      </w:pPr>
    </w:p>
    <w:p>
      <w:pPr>
        <w:pStyle w:val="2"/>
      </w:pPr>
    </w:p>
    <w:tbl>
      <w:tblPr>
        <w:tblStyle w:val="8"/>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0"/>
        <w:gridCol w:w="595"/>
        <w:gridCol w:w="529"/>
        <w:gridCol w:w="545"/>
        <w:gridCol w:w="201"/>
        <w:gridCol w:w="546"/>
        <w:gridCol w:w="409"/>
        <w:gridCol w:w="460"/>
        <w:gridCol w:w="412"/>
        <w:gridCol w:w="496"/>
        <w:gridCol w:w="169"/>
        <w:gridCol w:w="311"/>
        <w:gridCol w:w="790"/>
        <w:gridCol w:w="408"/>
        <w:gridCol w:w="107"/>
        <w:gridCol w:w="523"/>
        <w:gridCol w:w="748"/>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973" w:type="dxa"/>
            <w:gridSpan w:val="19"/>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b/>
                <w:sz w:val="20"/>
                <w:szCs w:val="20"/>
              </w:rPr>
              <w:t>评审备案矿产资源储量（6）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91" w:type="dxa"/>
            <w:vMerge w:val="restart"/>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矿产</w:t>
            </w:r>
          </w:p>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名称</w:t>
            </w:r>
          </w:p>
        </w:tc>
        <w:tc>
          <w:tcPr>
            <w:tcW w:w="805" w:type="dxa"/>
            <w:gridSpan w:val="2"/>
            <w:vMerge w:val="restart"/>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单位</w:t>
            </w:r>
          </w:p>
        </w:tc>
        <w:tc>
          <w:tcPr>
            <w:tcW w:w="1821" w:type="dxa"/>
            <w:gridSpan w:val="4"/>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探明地质储量</w:t>
            </w:r>
          </w:p>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增（+）减（-）</w:t>
            </w:r>
          </w:p>
        </w:tc>
        <w:tc>
          <w:tcPr>
            <w:tcW w:w="1777" w:type="dxa"/>
            <w:gridSpan w:val="4"/>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探明技术可采储量</w:t>
            </w:r>
          </w:p>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增（+）减（-）</w:t>
            </w:r>
          </w:p>
        </w:tc>
        <w:tc>
          <w:tcPr>
            <w:tcW w:w="1678" w:type="dxa"/>
            <w:gridSpan w:val="4"/>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探明经济可采储量</w:t>
            </w:r>
          </w:p>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增（+）减（-）</w:t>
            </w:r>
          </w:p>
        </w:tc>
        <w:tc>
          <w:tcPr>
            <w:tcW w:w="2001" w:type="dxa"/>
            <w:gridSpan w:val="4"/>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探明剩余经济可采储量</w:t>
            </w:r>
          </w:p>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91" w:type="dxa"/>
            <w:vMerge w:val="continue"/>
            <w:noWrap w:val="0"/>
            <w:vAlign w:val="top"/>
          </w:tcPr>
          <w:p>
            <w:pPr>
              <w:adjustRightInd w:val="0"/>
              <w:snapToGrid w:val="0"/>
              <w:ind w:left="-113" w:right="-113"/>
              <w:jc w:val="center"/>
              <w:rPr>
                <w:rFonts w:ascii="Times New Roman" w:hAnsi="Times New Roman" w:eastAsia="仿宋_GB2312" w:cs="仿宋_GB2312"/>
                <w:b/>
                <w:bCs/>
                <w:sz w:val="20"/>
                <w:szCs w:val="20"/>
              </w:rPr>
            </w:pPr>
          </w:p>
        </w:tc>
        <w:tc>
          <w:tcPr>
            <w:tcW w:w="805" w:type="dxa"/>
            <w:gridSpan w:val="2"/>
            <w:vMerge w:val="continue"/>
            <w:noWrap w:val="0"/>
            <w:vAlign w:val="top"/>
          </w:tcPr>
          <w:p>
            <w:pPr>
              <w:adjustRightInd w:val="0"/>
              <w:snapToGrid w:val="0"/>
              <w:ind w:left="-113" w:right="-113"/>
              <w:jc w:val="center"/>
              <w:rPr>
                <w:rFonts w:ascii="Times New Roman" w:hAnsi="Times New Roman" w:eastAsia="仿宋_GB2312" w:cs="仿宋_GB2312"/>
                <w:b/>
                <w:bCs/>
                <w:sz w:val="20"/>
                <w:szCs w:val="20"/>
              </w:rPr>
            </w:pPr>
          </w:p>
        </w:tc>
        <w:tc>
          <w:tcPr>
            <w:tcW w:w="529" w:type="dxa"/>
            <w:noWrap w:val="0"/>
            <w:vAlign w:val="center"/>
          </w:tcPr>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新增</w:t>
            </w:r>
          </w:p>
        </w:tc>
        <w:tc>
          <w:tcPr>
            <w:tcW w:w="746" w:type="dxa"/>
            <w:gridSpan w:val="2"/>
            <w:noWrap w:val="0"/>
            <w:vAlign w:val="center"/>
          </w:tcPr>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复/核算增减</w:t>
            </w:r>
          </w:p>
        </w:tc>
        <w:tc>
          <w:tcPr>
            <w:tcW w:w="546" w:type="dxa"/>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净增</w:t>
            </w:r>
          </w:p>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合计</w:t>
            </w:r>
          </w:p>
        </w:tc>
        <w:tc>
          <w:tcPr>
            <w:tcW w:w="409" w:type="dxa"/>
            <w:noWrap w:val="0"/>
            <w:vAlign w:val="center"/>
          </w:tcPr>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新增</w:t>
            </w:r>
          </w:p>
        </w:tc>
        <w:tc>
          <w:tcPr>
            <w:tcW w:w="872" w:type="dxa"/>
            <w:gridSpan w:val="2"/>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复/核算/标定</w:t>
            </w:r>
          </w:p>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增减</w:t>
            </w:r>
          </w:p>
        </w:tc>
        <w:tc>
          <w:tcPr>
            <w:tcW w:w="496" w:type="dxa"/>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净增</w:t>
            </w:r>
          </w:p>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合计</w:t>
            </w:r>
          </w:p>
        </w:tc>
        <w:tc>
          <w:tcPr>
            <w:tcW w:w="480" w:type="dxa"/>
            <w:gridSpan w:val="2"/>
            <w:noWrap w:val="0"/>
            <w:vAlign w:val="center"/>
          </w:tcPr>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新增</w:t>
            </w:r>
          </w:p>
        </w:tc>
        <w:tc>
          <w:tcPr>
            <w:tcW w:w="790" w:type="dxa"/>
            <w:noWrap w:val="0"/>
            <w:vAlign w:val="center"/>
          </w:tcPr>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复/核算/标定增减</w:t>
            </w:r>
          </w:p>
        </w:tc>
        <w:tc>
          <w:tcPr>
            <w:tcW w:w="408" w:type="dxa"/>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净增</w:t>
            </w:r>
          </w:p>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合计</w:t>
            </w:r>
          </w:p>
        </w:tc>
        <w:tc>
          <w:tcPr>
            <w:tcW w:w="630" w:type="dxa"/>
            <w:gridSpan w:val="2"/>
            <w:noWrap w:val="0"/>
            <w:vAlign w:val="center"/>
          </w:tcPr>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新增</w:t>
            </w:r>
          </w:p>
        </w:tc>
        <w:tc>
          <w:tcPr>
            <w:tcW w:w="748" w:type="dxa"/>
            <w:noWrap w:val="0"/>
            <w:vAlign w:val="center"/>
          </w:tcPr>
          <w:p>
            <w:pPr>
              <w:adjustRightInd w:val="0"/>
              <w:snapToGrid w:val="0"/>
              <w:ind w:left="-113" w:right="-113"/>
              <w:jc w:val="center"/>
              <w:rPr>
                <w:rFonts w:ascii="Times New Roman" w:hAnsi="Times New Roman" w:eastAsia="仿宋_GB2312" w:cs="仿宋_GB2312"/>
                <w:sz w:val="20"/>
                <w:szCs w:val="20"/>
              </w:rPr>
            </w:pPr>
            <w:r>
              <w:rPr>
                <w:rFonts w:hint="eastAsia" w:ascii="Times New Roman" w:hAnsi="Times New Roman" w:eastAsia="仿宋_GB2312" w:cs="仿宋_GB2312"/>
                <w:b/>
                <w:bCs/>
                <w:sz w:val="20"/>
                <w:szCs w:val="20"/>
              </w:rPr>
              <w:t>复/核算/标定增减</w:t>
            </w:r>
          </w:p>
        </w:tc>
        <w:tc>
          <w:tcPr>
            <w:tcW w:w="623" w:type="dxa"/>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净增</w:t>
            </w:r>
          </w:p>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b/>
                <w:bCs/>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vMerge w:val="restart"/>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cs="仿宋_GB2312"/>
                <w:sz w:val="20"/>
                <w:szCs w:val="20"/>
              </w:rPr>
              <w:t>原油</w:t>
            </w: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b/>
                <w:bCs/>
                <w:sz w:val="20"/>
                <w:szCs w:val="20"/>
              </w:rPr>
            </w:pPr>
            <w:r>
              <w:rPr>
                <w:rFonts w:hint="eastAsia" w:ascii="Times New Roman" w:hAnsi="Times New Roman" w:eastAsia="仿宋_GB2312" w:cs="仿宋_GB2312"/>
                <w:sz w:val="20"/>
                <w:szCs w:val="20"/>
              </w:rPr>
              <w:t>万吨</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vMerge w:val="continue"/>
            <w:noWrap w:val="0"/>
            <w:vAlign w:val="center"/>
          </w:tcPr>
          <w:p>
            <w:pPr>
              <w:adjustRightInd w:val="0"/>
              <w:snapToGrid w:val="0"/>
              <w:ind w:left="-113" w:right="-113"/>
              <w:jc w:val="center"/>
              <w:rPr>
                <w:rFonts w:ascii="Times New Roman" w:hAnsi="Times New Roman" w:eastAsia="仿宋_GB2312" w:cs="仿宋_GB2312"/>
                <w:b/>
                <w:bCs/>
                <w:sz w:val="20"/>
                <w:szCs w:val="20"/>
              </w:rPr>
            </w:pP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万立</w:t>
            </w:r>
          </w:p>
          <w:p>
            <w:pPr>
              <w:adjustRightInd w:val="0"/>
              <w:snapToGrid w:val="0"/>
              <w:spacing w:line="200" w:lineRule="exact"/>
              <w:jc w:val="center"/>
              <w:rPr>
                <w:rFonts w:ascii="Times New Roman" w:hAnsi="Times New Roman" w:eastAsia="仿宋_GB2312" w:cs="仿宋_GB2312"/>
                <w:b/>
                <w:bCs/>
                <w:sz w:val="20"/>
                <w:szCs w:val="20"/>
              </w:rPr>
            </w:pPr>
            <w:r>
              <w:rPr>
                <w:rFonts w:hint="eastAsia" w:ascii="Times New Roman" w:hAnsi="Times New Roman" w:eastAsia="仿宋_GB2312" w:cs="仿宋_GB2312"/>
                <w:sz w:val="20"/>
                <w:szCs w:val="20"/>
              </w:rPr>
              <w:t>方米</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jc w:val="center"/>
        </w:trPr>
        <w:tc>
          <w:tcPr>
            <w:tcW w:w="891" w:type="dxa"/>
            <w:vMerge w:val="restart"/>
            <w:noWrap w:val="0"/>
            <w:vAlign w:val="center"/>
          </w:tcPr>
          <w:p>
            <w:pPr>
              <w:adjustRightInd w:val="0"/>
              <w:snapToGrid w:val="0"/>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凝析油</w:t>
            </w: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b/>
                <w:bCs/>
                <w:sz w:val="20"/>
                <w:szCs w:val="20"/>
              </w:rPr>
            </w:pPr>
            <w:r>
              <w:rPr>
                <w:rFonts w:hint="eastAsia" w:ascii="Times New Roman" w:hAnsi="Times New Roman" w:eastAsia="仿宋_GB2312" w:cs="仿宋_GB2312"/>
                <w:sz w:val="20"/>
                <w:szCs w:val="20"/>
              </w:rPr>
              <w:t>万吨</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vMerge w:val="continue"/>
            <w:noWrap w:val="0"/>
            <w:vAlign w:val="center"/>
          </w:tcPr>
          <w:p>
            <w:pPr>
              <w:adjustRightInd w:val="0"/>
              <w:snapToGrid w:val="0"/>
              <w:jc w:val="center"/>
              <w:rPr>
                <w:rFonts w:ascii="Times New Roman" w:hAnsi="Times New Roman" w:eastAsia="仿宋_GB2312" w:cs="仿宋_GB2312"/>
                <w:sz w:val="20"/>
                <w:szCs w:val="20"/>
              </w:rPr>
            </w:pP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万立</w:t>
            </w:r>
          </w:p>
          <w:p>
            <w:pPr>
              <w:adjustRightInd w:val="0"/>
              <w:snapToGrid w:val="0"/>
              <w:spacing w:line="200" w:lineRule="exact"/>
              <w:jc w:val="center"/>
              <w:rPr>
                <w:rFonts w:ascii="Times New Roman" w:hAnsi="Times New Roman" w:eastAsia="仿宋_GB2312" w:cs="仿宋_GB2312"/>
                <w:b/>
                <w:bCs/>
                <w:sz w:val="20"/>
                <w:szCs w:val="20"/>
              </w:rPr>
            </w:pPr>
            <w:r>
              <w:rPr>
                <w:rFonts w:hint="eastAsia" w:ascii="Times New Roman" w:hAnsi="Times New Roman" w:eastAsia="仿宋_GB2312" w:cs="仿宋_GB2312"/>
                <w:sz w:val="20"/>
                <w:szCs w:val="20"/>
              </w:rPr>
              <w:t>方米</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noWrap w:val="0"/>
            <w:vAlign w:val="center"/>
          </w:tcPr>
          <w:p>
            <w:pPr>
              <w:adjustRightInd w:val="0"/>
              <w:snapToGrid w:val="0"/>
              <w:jc w:val="center"/>
              <w:rPr>
                <w:rFonts w:ascii="Times New Roman" w:hAnsi="Times New Roman" w:eastAsia="仿宋_GB2312" w:cs="仿宋_GB2312"/>
                <w:b/>
                <w:bCs/>
                <w:sz w:val="20"/>
                <w:szCs w:val="20"/>
              </w:rPr>
            </w:pPr>
            <w:r>
              <w:rPr>
                <w:rFonts w:hint="eastAsia" w:ascii="Times New Roman" w:hAnsi="Times New Roman" w:eastAsia="仿宋_GB2312" w:cs="仿宋_GB2312"/>
                <w:sz w:val="20"/>
                <w:szCs w:val="20"/>
              </w:rPr>
              <w:t>气层气</w:t>
            </w: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亿立</w:t>
            </w:r>
          </w:p>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方米</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noWrap w:val="0"/>
            <w:vAlign w:val="center"/>
          </w:tcPr>
          <w:p>
            <w:pPr>
              <w:adjustRightInd w:val="0"/>
              <w:snapToGrid w:val="0"/>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溶解气</w:t>
            </w: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亿立</w:t>
            </w:r>
          </w:p>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方米</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noWrap w:val="0"/>
            <w:vAlign w:val="center"/>
          </w:tcPr>
          <w:p>
            <w:pPr>
              <w:adjustRightInd w:val="0"/>
              <w:snapToGrid w:val="0"/>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煤层气</w:t>
            </w: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亿立</w:t>
            </w:r>
          </w:p>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方米</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noWrap w:val="0"/>
            <w:vAlign w:val="center"/>
          </w:tcPr>
          <w:p>
            <w:pPr>
              <w:adjustRightInd w:val="0"/>
              <w:snapToGrid w:val="0"/>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页岩气</w:t>
            </w: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亿立</w:t>
            </w:r>
          </w:p>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方米</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二氧化</w:t>
            </w:r>
          </w:p>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碳气</w:t>
            </w: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亿立</w:t>
            </w:r>
          </w:p>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方米</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1" w:type="dxa"/>
            <w:noWrap w:val="0"/>
            <w:vAlign w:val="center"/>
          </w:tcPr>
          <w:p>
            <w:pPr>
              <w:adjustRightInd w:val="0"/>
              <w:snapToGrid w:val="0"/>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氦气</w:t>
            </w:r>
          </w:p>
        </w:tc>
        <w:tc>
          <w:tcPr>
            <w:tcW w:w="805" w:type="dxa"/>
            <w:gridSpan w:val="2"/>
            <w:noWrap w:val="0"/>
            <w:vAlign w:val="center"/>
          </w:tcPr>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万立</w:t>
            </w:r>
          </w:p>
          <w:p>
            <w:pPr>
              <w:adjustRightInd w:val="0"/>
              <w:snapToGrid w:val="0"/>
              <w:spacing w:line="200" w:lineRule="exact"/>
              <w:jc w:val="center"/>
              <w:rPr>
                <w:rFonts w:ascii="Times New Roman" w:hAnsi="Times New Roman" w:eastAsia="仿宋_GB2312" w:cs="仿宋_GB2312"/>
                <w:sz w:val="20"/>
                <w:szCs w:val="20"/>
              </w:rPr>
            </w:pPr>
            <w:r>
              <w:rPr>
                <w:rFonts w:hint="eastAsia" w:ascii="Times New Roman" w:hAnsi="Times New Roman" w:eastAsia="仿宋_GB2312" w:cs="仿宋_GB2312"/>
                <w:sz w:val="20"/>
                <w:szCs w:val="20"/>
              </w:rPr>
              <w:t>方米</w:t>
            </w:r>
          </w:p>
        </w:tc>
        <w:tc>
          <w:tcPr>
            <w:tcW w:w="529" w:type="dxa"/>
            <w:noWrap w:val="0"/>
            <w:vAlign w:val="center"/>
          </w:tcPr>
          <w:p>
            <w:pPr>
              <w:adjustRightInd w:val="0"/>
              <w:snapToGrid w:val="0"/>
              <w:jc w:val="left"/>
              <w:rPr>
                <w:rFonts w:ascii="Times New Roman" w:hAnsi="Times New Roman" w:eastAsia="仿宋_GB2312" w:cs="仿宋_GB2312"/>
                <w:b/>
                <w:bCs/>
                <w:sz w:val="20"/>
                <w:szCs w:val="20"/>
              </w:rPr>
            </w:pPr>
          </w:p>
        </w:tc>
        <w:tc>
          <w:tcPr>
            <w:tcW w:w="746"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546" w:type="dxa"/>
            <w:noWrap w:val="0"/>
            <w:vAlign w:val="center"/>
          </w:tcPr>
          <w:p>
            <w:pPr>
              <w:adjustRightInd w:val="0"/>
              <w:snapToGrid w:val="0"/>
              <w:jc w:val="left"/>
              <w:rPr>
                <w:rFonts w:ascii="Times New Roman" w:hAnsi="Times New Roman" w:eastAsia="仿宋_GB2312" w:cs="仿宋_GB2312"/>
                <w:b/>
                <w:bCs/>
                <w:sz w:val="20"/>
                <w:szCs w:val="20"/>
              </w:rPr>
            </w:pPr>
          </w:p>
        </w:tc>
        <w:tc>
          <w:tcPr>
            <w:tcW w:w="409" w:type="dxa"/>
            <w:noWrap w:val="0"/>
            <w:vAlign w:val="center"/>
          </w:tcPr>
          <w:p>
            <w:pPr>
              <w:adjustRightInd w:val="0"/>
              <w:snapToGrid w:val="0"/>
              <w:jc w:val="left"/>
              <w:rPr>
                <w:rFonts w:ascii="Times New Roman" w:hAnsi="Times New Roman" w:eastAsia="仿宋_GB2312" w:cs="仿宋_GB2312"/>
                <w:b/>
                <w:bCs/>
                <w:sz w:val="20"/>
                <w:szCs w:val="20"/>
              </w:rPr>
            </w:pPr>
          </w:p>
        </w:tc>
        <w:tc>
          <w:tcPr>
            <w:tcW w:w="872"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496" w:type="dxa"/>
            <w:noWrap w:val="0"/>
            <w:vAlign w:val="center"/>
          </w:tcPr>
          <w:p>
            <w:pPr>
              <w:adjustRightInd w:val="0"/>
              <w:snapToGrid w:val="0"/>
              <w:jc w:val="left"/>
              <w:rPr>
                <w:rFonts w:ascii="Times New Roman" w:hAnsi="Times New Roman" w:eastAsia="仿宋_GB2312" w:cs="仿宋_GB2312"/>
                <w:b/>
                <w:bCs/>
                <w:sz w:val="20"/>
                <w:szCs w:val="20"/>
              </w:rPr>
            </w:pPr>
          </w:p>
        </w:tc>
        <w:tc>
          <w:tcPr>
            <w:tcW w:w="48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90" w:type="dxa"/>
            <w:noWrap w:val="0"/>
            <w:vAlign w:val="top"/>
          </w:tcPr>
          <w:p>
            <w:pPr>
              <w:adjustRightInd w:val="0"/>
              <w:snapToGrid w:val="0"/>
              <w:jc w:val="left"/>
              <w:rPr>
                <w:rFonts w:ascii="Times New Roman" w:hAnsi="Times New Roman" w:eastAsia="仿宋_GB2312" w:cs="仿宋_GB2312"/>
                <w:b/>
                <w:bCs/>
                <w:sz w:val="20"/>
                <w:szCs w:val="20"/>
              </w:rPr>
            </w:pPr>
          </w:p>
        </w:tc>
        <w:tc>
          <w:tcPr>
            <w:tcW w:w="408" w:type="dxa"/>
            <w:noWrap w:val="0"/>
            <w:vAlign w:val="top"/>
          </w:tcPr>
          <w:p>
            <w:pPr>
              <w:adjustRightInd w:val="0"/>
              <w:snapToGrid w:val="0"/>
              <w:jc w:val="left"/>
              <w:rPr>
                <w:rFonts w:ascii="Times New Roman" w:hAnsi="Times New Roman" w:eastAsia="仿宋_GB2312" w:cs="仿宋_GB2312"/>
                <w:b/>
                <w:bCs/>
                <w:sz w:val="20"/>
                <w:szCs w:val="20"/>
              </w:rPr>
            </w:pPr>
          </w:p>
        </w:tc>
        <w:tc>
          <w:tcPr>
            <w:tcW w:w="630" w:type="dxa"/>
            <w:gridSpan w:val="2"/>
            <w:noWrap w:val="0"/>
            <w:vAlign w:val="center"/>
          </w:tcPr>
          <w:p>
            <w:pPr>
              <w:adjustRightInd w:val="0"/>
              <w:snapToGrid w:val="0"/>
              <w:jc w:val="left"/>
              <w:rPr>
                <w:rFonts w:ascii="Times New Roman" w:hAnsi="Times New Roman" w:eastAsia="仿宋_GB2312" w:cs="仿宋_GB2312"/>
                <w:b/>
                <w:bCs/>
                <w:sz w:val="20"/>
                <w:szCs w:val="20"/>
              </w:rPr>
            </w:pPr>
          </w:p>
        </w:tc>
        <w:tc>
          <w:tcPr>
            <w:tcW w:w="748" w:type="dxa"/>
            <w:noWrap w:val="0"/>
            <w:vAlign w:val="center"/>
          </w:tcPr>
          <w:p>
            <w:pPr>
              <w:adjustRightInd w:val="0"/>
              <w:snapToGrid w:val="0"/>
              <w:jc w:val="left"/>
              <w:rPr>
                <w:rFonts w:ascii="Times New Roman" w:hAnsi="Times New Roman" w:eastAsia="仿宋_GB2312" w:cs="仿宋_GB2312"/>
                <w:b/>
                <w:bCs/>
                <w:sz w:val="20"/>
                <w:szCs w:val="20"/>
              </w:rPr>
            </w:pPr>
          </w:p>
        </w:tc>
        <w:tc>
          <w:tcPr>
            <w:tcW w:w="623" w:type="dxa"/>
            <w:noWrap w:val="0"/>
            <w:vAlign w:val="center"/>
          </w:tcPr>
          <w:p>
            <w:pPr>
              <w:adjustRightInd w:val="0"/>
              <w:snapToGrid w:val="0"/>
              <w:jc w:val="left"/>
              <w:rPr>
                <w:rFonts w:ascii="Times New Roman" w:hAnsi="Times New Roman" w:eastAsia="仿宋_GB2312" w:cs="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973" w:type="dxa"/>
            <w:gridSpan w:val="19"/>
            <w:noWrap w:val="0"/>
            <w:vAlign w:val="center"/>
          </w:tcPr>
          <w:p>
            <w:pPr>
              <w:adjustRightInd w:val="0"/>
              <w:snapToGrid w:val="0"/>
              <w:ind w:left="-113" w:right="-113"/>
              <w:jc w:val="center"/>
              <w:rPr>
                <w:rFonts w:ascii="Times New Roman" w:hAnsi="Times New Roman" w:eastAsia="仿宋_GB2312"/>
                <w:b/>
                <w:sz w:val="20"/>
                <w:szCs w:val="20"/>
              </w:rPr>
            </w:pPr>
            <w:r>
              <w:rPr>
                <w:rFonts w:hint="eastAsia" w:ascii="Times New Roman" w:hAnsi="Times New Roman" w:eastAsia="仿宋_GB2312" w:cs="仿宋_GB2312"/>
                <w:b/>
                <w:bCs/>
                <w:sz w:val="20"/>
                <w:szCs w:val="20"/>
              </w:rPr>
              <w:t>矿产资源储量估算范围的拐点坐标、标高、面积及示意图（7）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973" w:type="dxa"/>
            <w:gridSpan w:val="19"/>
            <w:noWrap w:val="0"/>
            <w:vAlign w:val="center"/>
          </w:tcPr>
          <w:p>
            <w:pPr>
              <w:adjustRightInd w:val="0"/>
              <w:snapToGrid w:val="0"/>
              <w:ind w:left="-113" w:right="-113"/>
              <w:jc w:val="center"/>
              <w:rPr>
                <w:rFonts w:ascii="Times New Roman" w:hAnsi="Times New Roman" w:eastAsia="仿宋_GB2312" w:cs="仿宋_GB2312"/>
                <w:b/>
                <w:bCs/>
                <w:sz w:val="20"/>
                <w:szCs w:val="20"/>
              </w:rPr>
            </w:pPr>
            <w:r>
              <w:rPr>
                <w:rFonts w:hint="eastAsia" w:ascii="Times New Roman" w:hAnsi="Times New Roman" w:eastAsia="仿宋_GB2312"/>
                <w:szCs w:val="21"/>
              </w:rPr>
              <w:t>坐标格式类型（2000国家大地坐标系）：经纬度坐标□   平面直角坐标□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973" w:type="dxa"/>
            <w:gridSpan w:val="19"/>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cs="仿宋_GB2312"/>
                <w:sz w:val="20"/>
                <w:szCs w:val="20"/>
              </w:rPr>
              <w:t>储量估算范围拐点坐标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序号</w:t>
            </w:r>
          </w:p>
        </w:tc>
        <w:tc>
          <w:tcPr>
            <w:tcW w:w="1669" w:type="dxa"/>
            <w:gridSpan w:val="3"/>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纬度（Ｘ）</w:t>
            </w:r>
          </w:p>
        </w:tc>
        <w:tc>
          <w:tcPr>
            <w:tcW w:w="1616" w:type="dxa"/>
            <w:gridSpan w:val="4"/>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经度（Ｙ）</w:t>
            </w: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序号</w:t>
            </w:r>
          </w:p>
        </w:tc>
        <w:tc>
          <w:tcPr>
            <w:tcW w:w="1616" w:type="dxa"/>
            <w:gridSpan w:val="4"/>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纬度（Ｘ）</w:t>
            </w:r>
          </w:p>
        </w:tc>
        <w:tc>
          <w:tcPr>
            <w:tcW w:w="1894" w:type="dxa"/>
            <w:gridSpan w:val="3"/>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经度（Ｙ）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1</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1</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2</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2</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3</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3</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4</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4</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5</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5</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6</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6</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7</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7</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8</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8</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9</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9</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1" w:type="dxa"/>
            <w:gridSpan w:val="2"/>
            <w:noWrap w:val="0"/>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sz w:val="20"/>
                <w:szCs w:val="20"/>
              </w:rPr>
              <w:t>10</w:t>
            </w:r>
          </w:p>
        </w:tc>
        <w:tc>
          <w:tcPr>
            <w:tcW w:w="1669" w:type="dxa"/>
            <w:gridSpan w:val="3"/>
            <w:noWrap w:val="0"/>
            <w:vAlign w:val="center"/>
          </w:tcPr>
          <w:p>
            <w:pPr>
              <w:adjustRightInd w:val="0"/>
              <w:snapToGrid w:val="0"/>
              <w:jc w:val="center"/>
              <w:rPr>
                <w:rFonts w:ascii="Times New Roman" w:hAnsi="Times New Roman" w:eastAsia="仿宋_GB2312"/>
                <w:sz w:val="20"/>
                <w:szCs w:val="20"/>
              </w:rPr>
            </w:pP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077" w:type="dxa"/>
            <w:gridSpan w:val="3"/>
            <w:noWrap w:val="0"/>
            <w:vAlign w:val="center"/>
          </w:tcPr>
          <w:p>
            <w:pPr>
              <w:adjustRightInd w:val="0"/>
              <w:snapToGrid w:val="0"/>
              <w:jc w:val="center"/>
              <w:rPr>
                <w:rFonts w:ascii="Times New Roman" w:hAnsi="Times New Roman" w:eastAsia="仿宋_GB2312"/>
                <w:sz w:val="20"/>
                <w:szCs w:val="20"/>
              </w:rPr>
            </w:pPr>
            <w:r>
              <w:rPr>
                <w:rFonts w:ascii="Times New Roman" w:hAnsi="Times New Roman" w:eastAsia="仿宋_GB2312"/>
                <w:sz w:val="20"/>
                <w:szCs w:val="20"/>
              </w:rPr>
              <w:t>2</w:t>
            </w:r>
            <w:r>
              <w:rPr>
                <w:rFonts w:hint="eastAsia" w:ascii="Times New Roman" w:hAnsi="Times New Roman" w:eastAsia="仿宋_GB2312"/>
                <w:sz w:val="20"/>
                <w:szCs w:val="20"/>
              </w:rPr>
              <w:t>0</w:t>
            </w:r>
          </w:p>
        </w:tc>
        <w:tc>
          <w:tcPr>
            <w:tcW w:w="1616" w:type="dxa"/>
            <w:gridSpan w:val="4"/>
            <w:noWrap w:val="0"/>
            <w:vAlign w:val="center"/>
          </w:tcPr>
          <w:p>
            <w:pPr>
              <w:adjustRightInd w:val="0"/>
              <w:snapToGrid w:val="0"/>
              <w:jc w:val="center"/>
              <w:rPr>
                <w:rFonts w:ascii="Times New Roman" w:hAnsi="Times New Roman" w:eastAsia="仿宋_GB2312"/>
                <w:sz w:val="20"/>
                <w:szCs w:val="20"/>
              </w:rPr>
            </w:pPr>
          </w:p>
        </w:tc>
        <w:tc>
          <w:tcPr>
            <w:tcW w:w="1894" w:type="dxa"/>
            <w:gridSpan w:val="3"/>
            <w:noWrap w:val="0"/>
            <w:vAlign w:val="center"/>
          </w:tcPr>
          <w:p>
            <w:pPr>
              <w:adjustRightInd w:val="0"/>
              <w:snapToGrid w:val="0"/>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101" w:type="dxa"/>
            <w:gridSpan w:val="2"/>
            <w:noWrap w:val="0"/>
            <w:vAlign w:val="center"/>
          </w:tcPr>
          <w:p>
            <w:pPr>
              <w:adjustRightInd w:val="0"/>
              <w:snapToGrid w:val="0"/>
              <w:spacing w:before="120"/>
              <w:jc w:val="center"/>
              <w:rPr>
                <w:rFonts w:ascii="Times New Roman" w:hAnsi="Times New Roman" w:eastAsia="仿宋_GB2312"/>
                <w:sz w:val="20"/>
                <w:szCs w:val="20"/>
              </w:rPr>
            </w:pPr>
            <w:r>
              <w:rPr>
                <w:rFonts w:hint="eastAsia" w:ascii="Times New Roman" w:hAnsi="Times New Roman" w:eastAsia="仿宋_GB2312" w:cs="仿宋_GB2312"/>
                <w:b/>
                <w:bCs/>
                <w:sz w:val="20"/>
                <w:szCs w:val="20"/>
              </w:rPr>
              <w:t>示意图</w:t>
            </w:r>
          </w:p>
        </w:tc>
        <w:tc>
          <w:tcPr>
            <w:tcW w:w="7872" w:type="dxa"/>
            <w:gridSpan w:val="17"/>
            <w:noWrap w:val="0"/>
            <w:vAlign w:val="top"/>
          </w:tcPr>
          <w:p>
            <w:pPr>
              <w:adjustRightInd w:val="0"/>
              <w:snapToGrid w:val="0"/>
              <w:spacing w:before="120"/>
              <w:rPr>
                <w:rFonts w:ascii="Times New Roman" w:hAnsi="Times New Roman" w:eastAsia="仿宋_GB2312"/>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973" w:type="dxa"/>
            <w:gridSpan w:val="19"/>
            <w:tcBorders>
              <w:bottom w:val="nil"/>
            </w:tcBorders>
            <w:noWrap w:val="0"/>
            <w:vAlign w:val="top"/>
          </w:tcPr>
          <w:p>
            <w:pPr>
              <w:adjustRightInd w:val="0"/>
              <w:snapToGrid w:val="0"/>
              <w:spacing w:before="120"/>
              <w:rPr>
                <w:rFonts w:ascii="Times New Roman" w:hAnsi="Times New Roman" w:eastAsia="仿宋_GB2312"/>
                <w:sz w:val="20"/>
                <w:szCs w:val="20"/>
              </w:rPr>
            </w:pPr>
            <w:r>
              <w:rPr>
                <w:rFonts w:hint="eastAsia" w:ascii="Times New Roman" w:hAnsi="Times New Roman" w:eastAsia="仿宋_GB2312"/>
                <w:sz w:val="20"/>
                <w:szCs w:val="20"/>
              </w:rPr>
              <w:t>含油面积：                   km</w:t>
            </w:r>
            <w:r>
              <w:rPr>
                <w:rFonts w:hint="eastAsia" w:ascii="Times New Roman" w:hAnsi="Times New Roman" w:eastAsia="仿宋_GB2312"/>
                <w:sz w:val="20"/>
                <w:szCs w:val="20"/>
                <w:vertAlign w:val="superscript"/>
              </w:rPr>
              <w:t>2</w:t>
            </w:r>
            <w:r>
              <w:rPr>
                <w:rFonts w:hint="eastAsia" w:ascii="Times New Roman" w:hAnsi="Times New Roman" w:eastAsia="仿宋_GB2312"/>
                <w:sz w:val="20"/>
                <w:szCs w:val="20"/>
              </w:rPr>
              <w:t xml:space="preserve">       含气面积：                   km</w:t>
            </w:r>
            <w:r>
              <w:rPr>
                <w:rFonts w:hint="eastAsia" w:ascii="Times New Roman" w:hAnsi="Times New Roman" w:eastAsia="仿宋_GB2312"/>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973" w:type="dxa"/>
            <w:gridSpan w:val="19"/>
            <w:tcBorders>
              <w:top w:val="nil"/>
            </w:tcBorders>
            <w:noWrap w:val="0"/>
            <w:vAlign w:val="top"/>
          </w:tcPr>
          <w:p>
            <w:pPr>
              <w:adjustRightInd w:val="0"/>
              <w:snapToGrid w:val="0"/>
              <w:spacing w:before="120"/>
              <w:rPr>
                <w:rFonts w:ascii="Times New Roman" w:hAnsi="Times New Roman" w:eastAsia="仿宋_GB2312"/>
                <w:sz w:val="20"/>
                <w:szCs w:val="20"/>
              </w:rPr>
            </w:pPr>
            <w:r>
              <w:rPr>
                <w:rFonts w:hint="eastAsia" w:ascii="Times New Roman" w:hAnsi="Times New Roman" w:eastAsia="仿宋_GB2312"/>
                <w:sz w:val="20"/>
                <w:szCs w:val="20"/>
              </w:rPr>
              <w:t xml:space="preserve">标高： </w:t>
            </w:r>
            <w:r>
              <w:rPr>
                <w:rFonts w:ascii="Times New Roman" w:hAnsi="Times New Roman" w:eastAsia="仿宋_GB2312"/>
                <w:sz w:val="20"/>
                <w:szCs w:val="20"/>
              </w:rPr>
              <w:t xml:space="preserve">        m</w:t>
            </w:r>
            <w:r>
              <w:rPr>
                <w:rFonts w:hint="eastAsia" w:ascii="仿宋_GB2312" w:hAnsi="Times New Roman" w:eastAsia="仿宋_GB2312"/>
                <w:sz w:val="20"/>
                <w:szCs w:val="20"/>
              </w:rPr>
              <w:t>～</w:t>
            </w:r>
            <w:r>
              <w:rPr>
                <w:rFonts w:ascii="Times New Roman" w:hAnsi="Times New Roman" w:eastAsia="仿宋_GB2312"/>
                <w:sz w:val="20"/>
                <w:szCs w:val="20"/>
              </w:rPr>
              <w:t xml:space="preserve">     m</w:t>
            </w:r>
          </w:p>
        </w:tc>
      </w:tr>
    </w:tbl>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微软雅黑" w:eastAsia="方正小标宋简体" w:cs="宋体"/>
          <w:bCs/>
          <w:kern w:val="0"/>
          <w:sz w:val="44"/>
          <w:szCs w:val="44"/>
        </w:rPr>
      </w:pPr>
      <w:r>
        <w:rPr>
          <w:rFonts w:ascii="Times New Roman" w:hAnsi="Times New Roman" w:eastAsia="仿宋_GB2312"/>
          <w:sz w:val="32"/>
          <w:szCs w:val="20"/>
        </w:rPr>
        <w:br w:type="page"/>
      </w:r>
      <w:r>
        <w:rPr>
          <w:rFonts w:hint="eastAsia" w:ascii="方正小标宋简体" w:hAnsi="微软雅黑" w:eastAsia="方正小标宋简体" w:cs="宋体"/>
          <w:bCs/>
          <w:kern w:val="0"/>
          <w:sz w:val="44"/>
          <w:szCs w:val="44"/>
        </w:rPr>
        <w:t>矿产资源储量评审</w:t>
      </w:r>
      <w:r>
        <w:rPr>
          <w:rFonts w:hint="eastAsia" w:ascii="方正小标宋简体" w:hAnsi="微软雅黑" w:eastAsia="方正小标宋简体" w:cs="宋体"/>
          <w:bCs/>
          <w:kern w:val="0"/>
          <w:sz w:val="44"/>
          <w:szCs w:val="44"/>
          <w:lang w:eastAsia="zh-CN"/>
        </w:rPr>
        <w:t>备案</w:t>
      </w:r>
      <w:r>
        <w:rPr>
          <w:rFonts w:hint="eastAsia" w:ascii="方正小标宋简体" w:hAnsi="微软雅黑" w:eastAsia="方正小标宋简体" w:cs="宋体"/>
          <w:bCs/>
          <w:kern w:val="0"/>
          <w:sz w:val="44"/>
          <w:szCs w:val="44"/>
        </w:rPr>
        <w:t>信息表</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微软雅黑" w:eastAsia="方正小标宋简体" w:cs="宋体"/>
          <w:bCs/>
          <w:kern w:val="0"/>
          <w:sz w:val="32"/>
          <w:szCs w:val="32"/>
        </w:rPr>
      </w:pPr>
      <w:r>
        <w:rPr>
          <w:rFonts w:hint="eastAsia" w:ascii="方正小标宋简体" w:hAnsi="方正小标宋简体" w:eastAsia="方正小标宋简体" w:cs="方正小标宋简体"/>
          <w:bCs/>
          <w:kern w:val="0"/>
          <w:sz w:val="44"/>
          <w:szCs w:val="44"/>
        </w:rPr>
        <w:t>（适用油气矿产）填写说明</w:t>
      </w:r>
    </w:p>
    <w:p>
      <w:pPr>
        <w:adjustRightInd w:val="0"/>
        <w:snapToGrid w:val="0"/>
        <w:spacing w:line="360" w:lineRule="auto"/>
        <w:ind w:firstLine="480" w:firstLineChars="200"/>
        <w:rPr>
          <w:rFonts w:ascii="Times New Roman" w:hAnsi="Times New Roman" w:eastAsia="仿宋_GB2312"/>
          <w:sz w:val="24"/>
          <w:szCs w:val="24"/>
          <w:highlight w:val="yellow"/>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本表适用于填写石油、天然气、煤层气、页岩气等油气矿产的评审备案信息。</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基本情况（1）：</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矿业权人：填写勘查许可证或采矿许可证上注明的探矿权人或采矿权人名称，填写法人单位的名称，以企业工商注册登记的名称为准。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分（子）公司：填写油气田所属的探矿权人、采矿权人的分（子）公司的全称。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通讯地址：填写分（子）公司的详细通讯地址。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w:t>
      </w:r>
      <w:r>
        <w:rPr>
          <w:rFonts w:hint="eastAsia" w:ascii="仿宋_GB2312" w:hAnsi="仿宋_GB2312" w:eastAsia="仿宋_GB2312" w:cs="仿宋_GB2312"/>
          <w:spacing w:val="-11"/>
          <w:sz w:val="32"/>
          <w:szCs w:val="32"/>
        </w:rPr>
        <w:t>业权证号：填写本次评审备案所涉及到的矿业权的号码。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矿业权有效期：填写本次评审备案所涉及到的矿业权的截止时间。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矿业权类型：填写本次评审备案所涉及到的矿业权类型， 探矿权或者或采矿权。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油气田名称：按经评审备案通过的报告所使用的油气田名称填写。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油气田编号：按国家统一给定的油气田编号填写，初次探明储量的油气田由矿产资源储量管理机关填写。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所在行政区：填写陆上油气田或含油气区的中心点所在省（自治区、直辖市）的名称。海上油气田或含油气区填写该油气田或含油气区所在海域的名称。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油气田代表井坐标：填写油气田本次评审备案代表井经纬度 坐标或大地直角坐标。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经度（或Y):按度、分、秒填写，经度7位，大地直角坐标统一按高斯3度带填写，X填7位。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纬度（或X):按度、分、秒填写，纬度6位，大地直角坐标统一按高斯3度带填写，Y填8位（前两位为带号），精确到m。</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评审备案情况（2）：</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报告名称：填写提交本次评审备案的矿产资源储量报告全称。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估算基准日：填写矿产资源储量报告提交评审前，该油气田矿产资源储量估算的截止日期。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报告提交时间：填写矿产资源储量报告提交申报评审的时间。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评</w:t>
      </w:r>
      <w:r>
        <w:rPr>
          <w:rFonts w:hint="eastAsia" w:ascii="仿宋_GB2312" w:hAnsi="仿宋_GB2312" w:eastAsia="仿宋_GB2312" w:cs="仿宋_GB2312"/>
          <w:spacing w:val="-11"/>
          <w:sz w:val="32"/>
          <w:szCs w:val="32"/>
        </w:rPr>
        <w:t>审时间：填写评审机构评审矿产资源储量报告的时间。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提交评审备案原因：填写新增、复算、核算、标定等提交评审备案的原因。</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规模：填写油气田本次提交探明技术可采储量的规模，特大型、大型、中型、小型或者特小型。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评审机构：填写评审该报告的评审机构的全称。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评审文号：填写报告评审意见书的文号。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上一次备案文号：填写油气田所涉及到的上次评审备案的文号。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评审备案日期：填写该报告的矿产资源储量评审备案证明文件的签发日期（年、月、日）。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评审备案机关：填写该报告的矿产资源储量评审备案机关的名称。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评审备案文号：填写该报告的矿产资源储量评审备案证明文件的文号。</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外部条件（3）</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所处地理环境：填写油气田或含油气区所处的地理环境（填写平原、丘陵、沙漠、河网、沼泽、海洋等的一种）。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最近输送距离终端：陆上油气田或含油气地区的原油、凝析油填写距最近炼（油）厂的名称及到中心点的直距，海上油气田或含油气地区的原油、凝析油填写距最近码头的名称及到中心点的直距。</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气体矿产填写距离使用气体矿产产量最大城市的名称及到中心点的直距。距离取整数，单位km。</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主要油气田特征（4）：</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含气层位：填写有探明地质储量的产（含）气层位名称及其代码，只填写其中最主要的1-3个产（含）气层层位的代码。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油气藏类型：填写油气藏类型（选背斜、地层、断块、岩性、裂缝及其它复合类型中的一种填写）。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油层顶部埋深：油（气）藏最高点的埋藏深度，单位m,数值取整。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油层底部埋深：油（气）藏最底部的埋藏深度，单位m,数值取整。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含气高度：天然气最高点和最低点的垂直距离或海拔高差，单位m，数值取整。</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油气藏特征及开采条件（5）：</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天然气相对密度：在相同的压力和温度下天然气的密度与空气密度之比。</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累计产气：截止到估算基准日的通过评审备案的含气面积内累计产气量。</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评审备案矿产资源储量（6）：</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矿产名称：煤层气。</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单位：煤层气探明储量和采出量均以亿立方米表示，数值取小数点后二位。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探明地质储量、探明技术可采储量、探明经济可采储量、探明剩余经济可采储量：填写的探明地质储量增（＋）减（－）信息，按当年勘查新增、复／核算／标定增减、净增合计填写，对新探明的油气田，只填写新增，不填复／核算／标定增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新增：通过勘查新增加的探明地质储量、探明技术可采储量、探明经济可采储量、探明剩余经济可采储量。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复／核算／标定增减：因经济指标改变或其它原因对探明地质储量、探明技术可采储量、探明经济可采储量、探明剩余经济可采储量进行储量估算或重新评价。</w:t>
      </w:r>
    </w:p>
    <w:p>
      <w:pPr>
        <w:pStyle w:val="6"/>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净增合计：包含新增＋复／核算增减的探明地质储量、探明技术可采储量、探明经济可采储量、探明剩余经济可采储量。</w:t>
      </w:r>
    </w:p>
    <w:p>
      <w:pPr>
        <w:keepNext w:val="0"/>
        <w:keepLines w:val="0"/>
        <w:pageBreakBefore w:val="0"/>
        <w:kinsoku/>
        <w:wordWrap/>
        <w:overflowPunct/>
        <w:topLinePunct w:val="0"/>
        <w:autoSpaceDE/>
        <w:autoSpaceDN/>
        <w:bidi w:val="0"/>
        <w:adjustRightInd w:val="0"/>
        <w:snapToGrid w:val="0"/>
        <w:spacing w:line="600" w:lineRule="exact"/>
        <w:ind w:firstLine="599" w:firstLineChars="200"/>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pacing w:val="-11"/>
          <w:sz w:val="32"/>
          <w:szCs w:val="32"/>
        </w:rPr>
        <w:t>矿产资源储量估算范围拐点坐标、标高、面积及示意图（7）：</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矿产资源储量估算范围拐点坐标：油气田本次提交评审备案的矿产资源储量估算范围拐点的大地直角坐标或经纬度坐标。大地直角坐标精确到m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X填7位，Y填8位（前2位为带号，统一采用高斯3度带）。经纬度坐标桉度、分、秒填写，经度7位，纬度6位。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气田矿产资源储量估算范围拐点的选取和数量应以能基本反映和代表实际矿产资源储量估算范围为原则，在拐点过多时，可选取主要控制拐点。实际矿产资源储量估算没有使用控制边界拐点、填写拐点座标有困难的，可暂不填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含气面积：填写油气田本次通过评审备案的矿产资源储量估算的叠合含气面积（叠合部分只计算一次，精确到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.lkm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标高：油（气）藏最高点与底部的埋藏深度，单位m,数值取整。</w:t>
      </w:r>
    </w:p>
    <w:p>
      <w:pPr>
        <w:keepNext w:val="0"/>
        <w:keepLines w:val="0"/>
        <w:pageBreakBefore w:val="0"/>
        <w:widowControl/>
        <w:kinsoku/>
        <w:wordWrap/>
        <w:overflowPunct/>
        <w:topLinePunct w:val="0"/>
        <w:autoSpaceDE/>
        <w:autoSpaceDN/>
        <w:bidi w:val="0"/>
        <w:spacing w:line="600" w:lineRule="exact"/>
        <w:jc w:val="center"/>
        <w:textAlignment w:val="auto"/>
        <w:rPr>
          <w:rFonts w:ascii="方正小标宋简体" w:hAnsi="微软雅黑" w:eastAsia="方正小标宋简体" w:cs="宋体"/>
          <w:bCs/>
          <w:kern w:val="0"/>
          <w:sz w:val="44"/>
          <w:szCs w:val="44"/>
        </w:rPr>
      </w:pPr>
      <w:r>
        <w:rPr>
          <w:rFonts w:ascii="Times New Roman" w:hAnsi="Times New Roman" w:eastAsia="黑体"/>
          <w:bCs/>
          <w:kern w:val="44"/>
          <w:sz w:val="32"/>
          <w:szCs w:val="44"/>
        </w:rPr>
        <w:br w:type="page"/>
      </w:r>
      <w:r>
        <w:rPr>
          <w:rFonts w:hint="eastAsia" w:ascii="方正小标宋简体" w:hAnsi="微软雅黑" w:eastAsia="方正小标宋简体" w:cs="宋体"/>
          <w:bCs/>
          <w:kern w:val="0"/>
          <w:sz w:val="44"/>
          <w:szCs w:val="44"/>
        </w:rPr>
        <w:t>矿产</w:t>
      </w:r>
      <w:r>
        <w:rPr>
          <w:rFonts w:ascii="方正小标宋简体" w:hAnsi="微软雅黑" w:eastAsia="方正小标宋简体" w:cs="宋体"/>
          <w:bCs/>
          <w:kern w:val="0"/>
          <w:sz w:val="44"/>
          <w:szCs w:val="44"/>
        </w:rPr>
        <w:t>资源储量评审</w:t>
      </w:r>
      <w:r>
        <w:rPr>
          <w:rFonts w:hint="eastAsia" w:ascii="方正小标宋简体" w:hAnsi="微软雅黑" w:eastAsia="方正小标宋简体" w:cs="宋体"/>
          <w:bCs/>
          <w:kern w:val="0"/>
          <w:sz w:val="44"/>
          <w:szCs w:val="44"/>
          <w:lang w:eastAsia="zh-CN"/>
        </w:rPr>
        <w:t>备案</w:t>
      </w:r>
      <w:r>
        <w:rPr>
          <w:rFonts w:ascii="方正小标宋简体" w:hAnsi="微软雅黑" w:eastAsia="方正小标宋简体" w:cs="宋体"/>
          <w:bCs/>
          <w:kern w:val="0"/>
          <w:sz w:val="44"/>
          <w:szCs w:val="44"/>
        </w:rPr>
        <w:t>信息表</w:t>
      </w:r>
    </w:p>
    <w:p>
      <w:pPr>
        <w:widowControl/>
        <w:spacing w:line="500" w:lineRule="exact"/>
        <w:jc w:val="center"/>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（适用建设项目压覆重要矿产情形）</w:t>
      </w:r>
    </w:p>
    <w:tbl>
      <w:tblPr>
        <w:tblStyle w:val="14"/>
        <w:tblW w:w="9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3976"/>
        <w:gridCol w:w="671"/>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171" w:type="dxa"/>
            <w:vMerge w:val="restart"/>
            <w:tcBorders>
              <w:bottom w:val="single" w:color="auto" w:sz="4" w:space="0"/>
            </w:tcBorders>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建设项目</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基本情况</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（1）</w:t>
            </w:r>
          </w:p>
        </w:tc>
        <w:tc>
          <w:tcPr>
            <w:tcW w:w="3976" w:type="dxa"/>
            <w:tcBorders>
              <w:bottom w:val="single" w:color="auto" w:sz="4" w:space="0"/>
            </w:tcBorders>
            <w:noWrap w:val="0"/>
            <w:vAlign w:val="center"/>
          </w:tcPr>
          <w:p>
            <w:pPr>
              <w:adjustRightInd w:val="0"/>
              <w:snapToGrid w:val="0"/>
              <w:spacing w:line="200" w:lineRule="exact"/>
              <w:rPr>
                <w:rFonts w:ascii="Times New Roman" w:hAnsi="Times New Roman" w:eastAsia="仿宋_GB2312"/>
                <w:kern w:val="0"/>
                <w:sz w:val="20"/>
                <w:szCs w:val="20"/>
              </w:rPr>
            </w:pPr>
            <w:r>
              <w:rPr>
                <w:rFonts w:hint="eastAsia" w:ascii="Times New Roman" w:hAnsi="Times New Roman" w:eastAsia="仿宋_GB2312"/>
                <w:kern w:val="0"/>
                <w:sz w:val="20"/>
                <w:szCs w:val="20"/>
              </w:rPr>
              <w:t>建设单位：</w:t>
            </w:r>
          </w:p>
        </w:tc>
        <w:tc>
          <w:tcPr>
            <w:tcW w:w="671" w:type="dxa"/>
            <w:vMerge w:val="restart"/>
            <w:tcBorders>
              <w:bottom w:val="single" w:color="auto" w:sz="4" w:space="0"/>
            </w:tcBorders>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压覆</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矿产</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资源</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情况</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（2）</w:t>
            </w:r>
          </w:p>
        </w:tc>
        <w:tc>
          <w:tcPr>
            <w:tcW w:w="3678" w:type="dxa"/>
            <w:tcBorders>
              <w:bottom w:val="single" w:color="auto" w:sz="4" w:space="0"/>
            </w:tcBorders>
            <w:noWrap w:val="0"/>
            <w:vAlign w:val="top"/>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所压覆矿区（井田）名称：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171"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976" w:type="dxa"/>
            <w:noWrap w:val="0"/>
            <w:vAlign w:val="center"/>
          </w:tcPr>
          <w:p>
            <w:pPr>
              <w:adjustRightInd w:val="0"/>
              <w:snapToGrid w:val="0"/>
              <w:spacing w:line="200" w:lineRule="exact"/>
              <w:rPr>
                <w:rFonts w:ascii="Times New Roman" w:hAnsi="Times New Roman" w:eastAsia="仿宋_GB2312"/>
                <w:kern w:val="0"/>
                <w:sz w:val="20"/>
                <w:szCs w:val="20"/>
              </w:rPr>
            </w:pPr>
            <w:r>
              <w:rPr>
                <w:rFonts w:hint="eastAsia" w:ascii="Times New Roman" w:hAnsi="Times New Roman" w:eastAsia="仿宋_GB2312"/>
                <w:kern w:val="0"/>
                <w:sz w:val="20"/>
                <w:szCs w:val="20"/>
              </w:rPr>
              <w:t>建设项目：</w:t>
            </w:r>
          </w:p>
        </w:tc>
        <w:tc>
          <w:tcPr>
            <w:tcW w:w="671" w:type="dxa"/>
            <w:vMerge w:val="continue"/>
            <w:noWrap w:val="0"/>
            <w:vAlign w:val="top"/>
          </w:tcPr>
          <w:p>
            <w:pPr>
              <w:adjustRightInd w:val="0"/>
              <w:snapToGrid w:val="0"/>
              <w:jc w:val="center"/>
              <w:rPr>
                <w:rFonts w:ascii="Times New Roman" w:hAnsi="Times New Roman" w:eastAsia="仿宋_GB2312"/>
                <w:b/>
                <w:kern w:val="0"/>
                <w:sz w:val="20"/>
                <w:szCs w:val="20"/>
              </w:rPr>
            </w:pPr>
          </w:p>
        </w:tc>
        <w:tc>
          <w:tcPr>
            <w:tcW w:w="3678" w:type="dxa"/>
            <w:noWrap w:val="0"/>
            <w:vAlign w:val="top"/>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矿区及矿山编号：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171"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976" w:type="dxa"/>
            <w:noWrap w:val="0"/>
            <w:vAlign w:val="center"/>
          </w:tcPr>
          <w:p>
            <w:pPr>
              <w:adjustRightInd w:val="0"/>
              <w:snapToGrid w:val="0"/>
              <w:spacing w:line="200" w:lineRule="exact"/>
              <w:rPr>
                <w:rFonts w:ascii="Times New Roman" w:hAnsi="Times New Roman" w:eastAsia="仿宋_GB2312"/>
                <w:kern w:val="0"/>
                <w:sz w:val="20"/>
                <w:szCs w:val="20"/>
              </w:rPr>
            </w:pPr>
            <w:r>
              <w:rPr>
                <w:rFonts w:hint="eastAsia" w:ascii="Times New Roman" w:hAnsi="Times New Roman" w:eastAsia="仿宋_GB2312"/>
                <w:kern w:val="0"/>
                <w:sz w:val="20"/>
                <w:szCs w:val="20"/>
              </w:rPr>
              <w:t>建设项目类别：</w:t>
            </w:r>
          </w:p>
        </w:tc>
        <w:tc>
          <w:tcPr>
            <w:tcW w:w="671" w:type="dxa"/>
            <w:vMerge w:val="continue"/>
            <w:noWrap w:val="0"/>
            <w:vAlign w:val="top"/>
          </w:tcPr>
          <w:p>
            <w:pPr>
              <w:adjustRightInd w:val="0"/>
              <w:snapToGrid w:val="0"/>
              <w:jc w:val="center"/>
              <w:rPr>
                <w:rFonts w:ascii="Times New Roman" w:hAnsi="Times New Roman" w:eastAsia="仿宋_GB2312"/>
                <w:b/>
                <w:kern w:val="0"/>
                <w:sz w:val="20"/>
                <w:szCs w:val="20"/>
              </w:rPr>
            </w:pPr>
          </w:p>
        </w:tc>
        <w:tc>
          <w:tcPr>
            <w:tcW w:w="3678"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压覆性质： </w:t>
            </w:r>
            <w:r>
              <w:rPr>
                <w:rFonts w:ascii="Times New Roman" w:hAnsi="Times New Roman" w:eastAsia="仿宋_GB2312"/>
                <w:kern w:val="0"/>
                <w:sz w:val="20"/>
                <w:szCs w:val="20"/>
              </w:rPr>
              <w:t>全部压覆</w:t>
            </w:r>
            <w:r>
              <w:rPr>
                <w:rFonts w:hint="eastAsia" w:ascii="Times New Roman" w:hAnsi="Times New Roman" w:eastAsia="仿宋_GB2312"/>
                <w:kern w:val="0"/>
                <w:sz w:val="20"/>
                <w:szCs w:val="20"/>
              </w:rPr>
              <w:t>□</w:t>
            </w:r>
            <w:r>
              <w:rPr>
                <w:rFonts w:ascii="Times New Roman" w:hAnsi="Times New Roman" w:eastAsia="仿宋_GB2312"/>
                <w:kern w:val="0"/>
                <w:sz w:val="20"/>
                <w:szCs w:val="20"/>
              </w:rPr>
              <w:t xml:space="preserve"> 部分压覆</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171"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976" w:type="dxa"/>
            <w:noWrap w:val="0"/>
            <w:vAlign w:val="center"/>
          </w:tcPr>
          <w:p>
            <w:pPr>
              <w:adjustRightInd w:val="0"/>
              <w:snapToGrid w:val="0"/>
              <w:spacing w:line="200" w:lineRule="exact"/>
              <w:rPr>
                <w:rFonts w:ascii="Times New Roman" w:hAnsi="Times New Roman" w:eastAsia="仿宋_GB2312"/>
                <w:kern w:val="0"/>
                <w:sz w:val="20"/>
                <w:szCs w:val="20"/>
              </w:rPr>
            </w:pPr>
            <w:r>
              <w:rPr>
                <w:rFonts w:hint="eastAsia" w:ascii="Times New Roman" w:hAnsi="Times New Roman" w:eastAsia="仿宋_GB2312"/>
                <w:kern w:val="0"/>
                <w:sz w:val="20"/>
                <w:szCs w:val="20"/>
              </w:rPr>
              <w:t>批准建设项目的单位：</w:t>
            </w:r>
          </w:p>
        </w:tc>
        <w:tc>
          <w:tcPr>
            <w:tcW w:w="671" w:type="dxa"/>
            <w:vMerge w:val="continue"/>
            <w:noWrap w:val="0"/>
            <w:vAlign w:val="center"/>
          </w:tcPr>
          <w:p>
            <w:pPr>
              <w:adjustRightInd w:val="0"/>
              <w:snapToGrid w:val="0"/>
              <w:rPr>
                <w:rFonts w:ascii="Times New Roman" w:hAnsi="Times New Roman" w:eastAsia="仿宋_GB2312"/>
                <w:b/>
                <w:kern w:val="0"/>
                <w:sz w:val="20"/>
                <w:szCs w:val="20"/>
              </w:rPr>
            </w:pPr>
          </w:p>
        </w:tc>
        <w:tc>
          <w:tcPr>
            <w:tcW w:w="3678" w:type="dxa"/>
            <w:noWrap w:val="0"/>
            <w:vAlign w:val="center"/>
          </w:tcPr>
          <w:p>
            <w:pPr>
              <w:adjustRightInd w:val="0"/>
              <w:snapToGrid w:val="0"/>
              <w:rPr>
                <w:rFonts w:ascii="Times New Roman" w:hAnsi="Times New Roman" w:eastAsia="仿宋_GB2312"/>
                <w:b/>
                <w:kern w:val="0"/>
                <w:sz w:val="20"/>
                <w:szCs w:val="20"/>
              </w:rPr>
            </w:pPr>
            <w:r>
              <w:rPr>
                <w:rFonts w:hint="eastAsia" w:ascii="Times New Roman" w:hAnsi="Times New Roman" w:eastAsia="仿宋_GB2312"/>
                <w:kern w:val="0"/>
                <w:sz w:val="20"/>
                <w:szCs w:val="20"/>
              </w:rPr>
              <w:t>被压覆的矿业权人：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171"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976" w:type="dxa"/>
            <w:noWrap w:val="0"/>
            <w:vAlign w:val="center"/>
          </w:tcPr>
          <w:p>
            <w:pPr>
              <w:adjustRightInd w:val="0"/>
              <w:snapToGrid w:val="0"/>
              <w:spacing w:line="200" w:lineRule="exact"/>
              <w:rPr>
                <w:rFonts w:ascii="Times New Roman" w:hAnsi="Times New Roman" w:eastAsia="仿宋_GB2312"/>
                <w:kern w:val="0"/>
                <w:sz w:val="20"/>
                <w:szCs w:val="20"/>
              </w:rPr>
            </w:pPr>
            <w:r>
              <w:rPr>
                <w:rFonts w:hint="eastAsia" w:ascii="Times New Roman" w:hAnsi="Times New Roman" w:eastAsia="仿宋_GB2312"/>
                <w:kern w:val="0"/>
                <w:sz w:val="20"/>
                <w:szCs w:val="20"/>
              </w:rPr>
              <w:t>批准文号：</w:t>
            </w:r>
          </w:p>
        </w:tc>
        <w:tc>
          <w:tcPr>
            <w:tcW w:w="671" w:type="dxa"/>
            <w:vMerge w:val="continue"/>
            <w:noWrap w:val="0"/>
            <w:vAlign w:val="top"/>
          </w:tcPr>
          <w:p>
            <w:pPr>
              <w:adjustRightInd w:val="0"/>
              <w:snapToGrid w:val="0"/>
              <w:jc w:val="center"/>
              <w:rPr>
                <w:rFonts w:ascii="Times New Roman" w:hAnsi="Times New Roman" w:eastAsia="仿宋_GB2312"/>
                <w:b/>
                <w:kern w:val="0"/>
                <w:sz w:val="20"/>
                <w:szCs w:val="20"/>
              </w:rPr>
            </w:pPr>
          </w:p>
        </w:tc>
        <w:tc>
          <w:tcPr>
            <w:tcW w:w="3678"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勘查/采矿许可证号：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71"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976" w:type="dxa"/>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批准日期：    年     月     日</w:t>
            </w:r>
          </w:p>
        </w:tc>
        <w:tc>
          <w:tcPr>
            <w:tcW w:w="671" w:type="dxa"/>
            <w:vMerge w:val="continue"/>
            <w:noWrap w:val="0"/>
            <w:vAlign w:val="top"/>
          </w:tcPr>
          <w:p>
            <w:pPr>
              <w:adjustRightInd w:val="0"/>
              <w:snapToGrid w:val="0"/>
              <w:jc w:val="center"/>
              <w:rPr>
                <w:rFonts w:ascii="Times New Roman" w:hAnsi="Times New Roman" w:eastAsia="仿宋_GB2312"/>
                <w:b/>
                <w:kern w:val="0"/>
                <w:sz w:val="20"/>
                <w:szCs w:val="20"/>
              </w:rPr>
            </w:pPr>
          </w:p>
        </w:tc>
        <w:tc>
          <w:tcPr>
            <w:tcW w:w="3678" w:type="dxa"/>
            <w:noWrap w:val="0"/>
            <w:vAlign w:val="center"/>
          </w:tcPr>
          <w:p>
            <w:pPr>
              <w:adjustRightInd w:val="0"/>
              <w:snapToGrid w:val="0"/>
              <w:spacing w:line="220" w:lineRule="exact"/>
              <w:rPr>
                <w:rFonts w:ascii="Times New Roman" w:hAnsi="Times New Roman" w:eastAsia="仿宋_GB2312"/>
                <w:kern w:val="0"/>
                <w:sz w:val="20"/>
                <w:szCs w:val="20"/>
              </w:rPr>
            </w:pPr>
            <w:r>
              <w:rPr>
                <w:rFonts w:hint="eastAsia" w:ascii="Times New Roman" w:hAnsi="Times New Roman" w:eastAsia="仿宋_GB2312"/>
                <w:kern w:val="0"/>
                <w:sz w:val="20"/>
                <w:szCs w:val="20"/>
              </w:rPr>
              <w:t>被压覆矿产资源储量利用现状：</w:t>
            </w:r>
          </w:p>
          <w:p>
            <w:pPr>
              <w:adjustRightInd w:val="0"/>
              <w:snapToGrid w:val="0"/>
              <w:spacing w:line="220" w:lineRule="exact"/>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        已利用□       未利用□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171" w:type="dxa"/>
            <w:vMerge w:val="continue"/>
            <w:noWrap w:val="0"/>
            <w:vAlign w:val="top"/>
          </w:tcPr>
          <w:p>
            <w:pPr>
              <w:adjustRightInd w:val="0"/>
              <w:snapToGrid w:val="0"/>
              <w:jc w:val="center"/>
              <w:rPr>
                <w:rFonts w:ascii="Times New Roman" w:hAnsi="Times New Roman" w:eastAsia="仿宋_GB2312"/>
                <w:b/>
                <w:kern w:val="0"/>
                <w:sz w:val="21"/>
                <w:szCs w:val="21"/>
              </w:rPr>
            </w:pPr>
          </w:p>
        </w:tc>
        <w:tc>
          <w:tcPr>
            <w:tcW w:w="3976" w:type="dxa"/>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所在行政区：</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   省（区、市）  市（州）  县</w:t>
            </w:r>
          </w:p>
        </w:tc>
        <w:tc>
          <w:tcPr>
            <w:tcW w:w="671" w:type="dxa"/>
            <w:vMerge w:val="continue"/>
            <w:noWrap w:val="0"/>
            <w:vAlign w:val="top"/>
          </w:tcPr>
          <w:p>
            <w:pPr>
              <w:adjustRightInd w:val="0"/>
              <w:snapToGrid w:val="0"/>
              <w:jc w:val="center"/>
              <w:rPr>
                <w:rFonts w:ascii="Times New Roman" w:hAnsi="Times New Roman" w:eastAsia="仿宋_GB2312"/>
                <w:b/>
                <w:kern w:val="0"/>
                <w:sz w:val="20"/>
                <w:szCs w:val="20"/>
              </w:rPr>
            </w:pPr>
          </w:p>
        </w:tc>
        <w:tc>
          <w:tcPr>
            <w:tcW w:w="3678" w:type="dxa"/>
            <w:noWrap w:val="0"/>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 xml:space="preserve">位于  县城（市）  方位，直距  km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171"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压矿评估</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报告情况</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（3）</w:t>
            </w:r>
          </w:p>
        </w:tc>
        <w:tc>
          <w:tcPr>
            <w:tcW w:w="8325" w:type="dxa"/>
            <w:gridSpan w:val="3"/>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报告名称：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1171"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8325" w:type="dxa"/>
            <w:gridSpan w:val="3"/>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报告提交时间：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1171"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8325" w:type="dxa"/>
            <w:gridSpan w:val="3"/>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提交评审备案的原因：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171"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评审备案</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情况（4）</w:t>
            </w:r>
          </w:p>
        </w:tc>
        <w:tc>
          <w:tcPr>
            <w:tcW w:w="8325" w:type="dxa"/>
            <w:gridSpan w:val="3"/>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评审备案机关：（根据评审备案结果自动填写）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171" w:type="dxa"/>
            <w:vMerge w:val="continue"/>
            <w:noWrap w:val="0"/>
            <w:vAlign w:val="center"/>
          </w:tcPr>
          <w:p>
            <w:pPr>
              <w:adjustRightInd w:val="0"/>
              <w:snapToGrid w:val="0"/>
              <w:jc w:val="center"/>
              <w:rPr>
                <w:rFonts w:ascii="Times New Roman" w:hAnsi="Times New Roman" w:eastAsia="仿宋_GB2312"/>
                <w:b/>
                <w:kern w:val="0"/>
                <w:sz w:val="21"/>
                <w:szCs w:val="21"/>
              </w:rPr>
            </w:pPr>
          </w:p>
        </w:tc>
        <w:tc>
          <w:tcPr>
            <w:tcW w:w="3976" w:type="dxa"/>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评审备案日期：</w:t>
            </w:r>
            <w:r>
              <w:rPr>
                <w:rFonts w:hint="eastAsia" w:ascii="Times New Roman" w:hAnsi="Times New Roman" w:eastAsia="仿宋_GB2312"/>
                <w:spacing w:val="-8"/>
                <w:kern w:val="0"/>
                <w:sz w:val="18"/>
                <w:szCs w:val="18"/>
              </w:rPr>
              <w:t>（根据评审备案结果自动填写）</w:t>
            </w:r>
          </w:p>
        </w:tc>
        <w:tc>
          <w:tcPr>
            <w:tcW w:w="4349" w:type="dxa"/>
            <w:gridSpan w:val="2"/>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评审备案文号：</w:t>
            </w:r>
            <w:r>
              <w:rPr>
                <w:rFonts w:hint="eastAsia" w:ascii="Times New Roman" w:hAnsi="Times New Roman" w:eastAsia="仿宋_GB2312"/>
                <w:spacing w:val="-6"/>
                <w:kern w:val="0"/>
                <w:sz w:val="20"/>
                <w:szCs w:val="20"/>
              </w:rPr>
              <w:t>（根据评审备案结果自动填写）</w:t>
            </w:r>
          </w:p>
        </w:tc>
      </w:tr>
    </w:tbl>
    <w:tbl>
      <w:tblPr>
        <w:tblStyle w:val="8"/>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15"/>
        <w:gridCol w:w="946"/>
        <w:gridCol w:w="567"/>
        <w:gridCol w:w="1026"/>
        <w:gridCol w:w="705"/>
        <w:gridCol w:w="128"/>
        <w:gridCol w:w="932"/>
        <w:gridCol w:w="107"/>
        <w:gridCol w:w="1130"/>
        <w:gridCol w:w="37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jc w:val="center"/>
        </w:trPr>
        <w:tc>
          <w:tcPr>
            <w:tcW w:w="9493" w:type="dxa"/>
            <w:gridSpan w:val="12"/>
            <w:tcBorders>
              <w:bottom w:val="single" w:color="auto" w:sz="4" w:space="0"/>
            </w:tcBorders>
            <w:noWrap w:val="0"/>
            <w:vAlign w:val="center"/>
          </w:tcPr>
          <w:p>
            <w:pPr>
              <w:adjustRightInd w:val="0"/>
              <w:snapToGrid w:val="0"/>
              <w:spacing w:line="280" w:lineRule="exact"/>
              <w:jc w:val="center"/>
              <w:rPr>
                <w:rFonts w:ascii="Times New Roman" w:hAnsi="Times New Roman" w:eastAsia="仿宋_GB2312"/>
                <w:b/>
                <w:bCs/>
                <w:szCs w:val="21"/>
              </w:rPr>
            </w:pPr>
            <w:r>
              <w:rPr>
                <w:rFonts w:hint="eastAsia" w:ascii="Times New Roman" w:hAnsi="Times New Roman" w:eastAsia="仿宋_GB2312"/>
                <w:b/>
                <w:sz w:val="24"/>
                <w:szCs w:val="24"/>
              </w:rPr>
              <w:t>压覆矿产资源储量（5）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9493" w:type="dxa"/>
            <w:gridSpan w:val="12"/>
            <w:tcBorders>
              <w:bottom w:val="single" w:color="auto" w:sz="4" w:space="0"/>
            </w:tcBorders>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sz w:val="24"/>
                <w:szCs w:val="24"/>
              </w:rPr>
              <w:t>（矿产资源储量估算基准日：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976" w:type="dxa"/>
            <w:gridSpan w:val="2"/>
            <w:tcBorders>
              <w:bottom w:val="single" w:color="auto" w:sz="4" w:space="0"/>
            </w:tcBorders>
            <w:noWrap w:val="0"/>
            <w:vAlign w:val="top"/>
          </w:tcPr>
          <w:p>
            <w:pPr>
              <w:adjustRightInd w:val="0"/>
              <w:snapToGrid w:val="0"/>
              <w:jc w:val="center"/>
              <w:rPr>
                <w:rFonts w:ascii="Times New Roman" w:hAnsi="Times New Roman" w:eastAsia="仿宋_GB2312"/>
                <w:b/>
                <w:bCs/>
                <w:spacing w:val="-20"/>
                <w:szCs w:val="21"/>
              </w:rPr>
            </w:pPr>
            <w:r>
              <w:rPr>
                <w:rFonts w:hint="eastAsia" w:ascii="Times New Roman" w:hAnsi="Times New Roman" w:eastAsia="仿宋_GB2312"/>
                <w:b/>
                <w:bCs/>
                <w:spacing w:val="-20"/>
                <w:szCs w:val="21"/>
              </w:rPr>
              <w:t>矿产名称</w:t>
            </w:r>
          </w:p>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pacing w:val="-20"/>
                <w:szCs w:val="21"/>
              </w:rPr>
              <w:t>（矿产组合）</w:t>
            </w:r>
          </w:p>
        </w:tc>
        <w:tc>
          <w:tcPr>
            <w:tcW w:w="1513" w:type="dxa"/>
            <w:gridSpan w:val="2"/>
            <w:tcBorders>
              <w:bottom w:val="single" w:color="auto" w:sz="4" w:space="0"/>
            </w:tcBorders>
            <w:noWrap w:val="0"/>
            <w:vAlign w:val="center"/>
          </w:tcPr>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统计对象及单位</w:t>
            </w:r>
          </w:p>
        </w:tc>
        <w:tc>
          <w:tcPr>
            <w:tcW w:w="1731" w:type="dxa"/>
            <w:gridSpan w:val="2"/>
            <w:tcBorders>
              <w:bottom w:val="single" w:color="auto" w:sz="4" w:space="0"/>
            </w:tcBorders>
            <w:noWrap w:val="0"/>
            <w:vAlign w:val="center"/>
          </w:tcPr>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矿石工业类型及品级（牌号）</w:t>
            </w:r>
          </w:p>
        </w:tc>
        <w:tc>
          <w:tcPr>
            <w:tcW w:w="1167" w:type="dxa"/>
            <w:gridSpan w:val="3"/>
            <w:tcBorders>
              <w:bottom w:val="single" w:color="auto" w:sz="4" w:space="0"/>
            </w:tcBorders>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矿产资源储量类型</w:t>
            </w:r>
          </w:p>
        </w:tc>
        <w:tc>
          <w:tcPr>
            <w:tcW w:w="1130" w:type="dxa"/>
            <w:tcBorders>
              <w:bottom w:val="single" w:color="auto" w:sz="4" w:space="0"/>
            </w:tcBorders>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保有矿产资源储量</w:t>
            </w:r>
          </w:p>
        </w:tc>
        <w:tc>
          <w:tcPr>
            <w:tcW w:w="1976" w:type="dxa"/>
            <w:gridSpan w:val="2"/>
            <w:tcBorders>
              <w:bottom w:val="single" w:color="auto" w:sz="4" w:space="0"/>
            </w:tcBorders>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累计查明矿产资源储量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 w:hRule="atLeast"/>
          <w:jc w:val="center"/>
        </w:trPr>
        <w:tc>
          <w:tcPr>
            <w:tcW w:w="1976" w:type="dxa"/>
            <w:gridSpan w:val="2"/>
            <w:tcBorders>
              <w:bottom w:val="single" w:color="auto" w:sz="4" w:space="0"/>
            </w:tcBorders>
            <w:noWrap w:val="0"/>
            <w:vAlign w:val="top"/>
          </w:tcPr>
          <w:p>
            <w:pPr>
              <w:adjustRightInd w:val="0"/>
              <w:snapToGrid w:val="0"/>
              <w:jc w:val="center"/>
              <w:outlineLvl w:val="0"/>
              <w:rPr>
                <w:rFonts w:ascii="Times New Roman" w:hAnsi="Times New Roman" w:eastAsia="仿宋_GB2312"/>
                <w:b/>
                <w:bCs/>
                <w:spacing w:val="-20"/>
                <w:szCs w:val="21"/>
              </w:rPr>
            </w:pPr>
            <w:r>
              <w:rPr>
                <w:rFonts w:hint="eastAsia" w:ascii="Times New Roman" w:hAnsi="Times New Roman" w:eastAsia="仿宋_GB2312"/>
                <w:b/>
                <w:bCs/>
                <w:spacing w:val="-20"/>
                <w:szCs w:val="21"/>
              </w:rPr>
              <w:t>1</w:t>
            </w:r>
          </w:p>
        </w:tc>
        <w:tc>
          <w:tcPr>
            <w:tcW w:w="1513" w:type="dxa"/>
            <w:gridSpan w:val="2"/>
            <w:tcBorders>
              <w:bottom w:val="single" w:color="auto" w:sz="4" w:space="0"/>
            </w:tcBorders>
            <w:noWrap w:val="0"/>
            <w:vAlign w:val="center"/>
          </w:tcPr>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2</w:t>
            </w:r>
          </w:p>
        </w:tc>
        <w:tc>
          <w:tcPr>
            <w:tcW w:w="1731" w:type="dxa"/>
            <w:gridSpan w:val="2"/>
            <w:tcBorders>
              <w:bottom w:val="single" w:color="auto" w:sz="4" w:space="0"/>
            </w:tcBorders>
            <w:noWrap w:val="0"/>
            <w:vAlign w:val="center"/>
          </w:tcPr>
          <w:p>
            <w:pPr>
              <w:adjustRightInd w:val="0"/>
              <w:snapToGrid w:val="0"/>
              <w:jc w:val="center"/>
              <w:outlineLvl w:val="0"/>
              <w:rPr>
                <w:rFonts w:ascii="Times New Roman" w:hAnsi="Times New Roman" w:eastAsia="仿宋_GB2312"/>
                <w:b/>
                <w:bCs/>
                <w:szCs w:val="21"/>
              </w:rPr>
            </w:pPr>
            <w:r>
              <w:rPr>
                <w:rFonts w:hint="eastAsia" w:ascii="Times New Roman" w:hAnsi="Times New Roman" w:eastAsia="仿宋_GB2312"/>
                <w:b/>
                <w:bCs/>
                <w:szCs w:val="21"/>
              </w:rPr>
              <w:t>3</w:t>
            </w:r>
          </w:p>
        </w:tc>
        <w:tc>
          <w:tcPr>
            <w:tcW w:w="1167" w:type="dxa"/>
            <w:gridSpan w:val="3"/>
            <w:tcBorders>
              <w:bottom w:val="single" w:color="auto" w:sz="4" w:space="0"/>
            </w:tcBorders>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4</w:t>
            </w:r>
          </w:p>
        </w:tc>
        <w:tc>
          <w:tcPr>
            <w:tcW w:w="1130" w:type="dxa"/>
            <w:tcBorders>
              <w:bottom w:val="single" w:color="auto" w:sz="4" w:space="0"/>
            </w:tcBorders>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5</w:t>
            </w:r>
          </w:p>
        </w:tc>
        <w:tc>
          <w:tcPr>
            <w:tcW w:w="1976" w:type="dxa"/>
            <w:gridSpan w:val="2"/>
            <w:tcBorders>
              <w:bottom w:val="single" w:color="auto" w:sz="4" w:space="0"/>
            </w:tcBorders>
            <w:noWrap w:val="0"/>
            <w:vAlign w:val="center"/>
          </w:tcPr>
          <w:p>
            <w:pPr>
              <w:adjustRightInd w:val="0"/>
              <w:snapToGrid w:val="0"/>
              <w:jc w:val="center"/>
              <w:rPr>
                <w:rFonts w:ascii="Times New Roman" w:hAnsi="Times New Roman" w:eastAsia="仿宋_GB2312"/>
                <w:b/>
                <w:bCs/>
                <w:szCs w:val="21"/>
              </w:rPr>
            </w:pPr>
            <w:r>
              <w:rPr>
                <w:rFonts w:hint="eastAsia" w:ascii="Times New Roman" w:hAnsi="Times New Roman" w:eastAsia="仿宋_GB2312"/>
                <w:b/>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 w:hRule="atLeast"/>
          <w:jc w:val="center"/>
        </w:trPr>
        <w:tc>
          <w:tcPr>
            <w:tcW w:w="1976" w:type="dxa"/>
            <w:gridSpan w:val="2"/>
            <w:vMerge w:val="restart"/>
            <w:noWrap w:val="0"/>
            <w:vAlign w:val="center"/>
          </w:tcPr>
          <w:p>
            <w:pPr>
              <w:adjustRightInd w:val="0"/>
              <w:snapToGrid w:val="0"/>
              <w:jc w:val="center"/>
              <w:rPr>
                <w:rFonts w:ascii="Times New Roman" w:hAnsi="Times New Roman" w:eastAsia="仿宋_GB2312"/>
                <w:spacing w:val="-20"/>
                <w:szCs w:val="21"/>
              </w:rPr>
            </w:pPr>
          </w:p>
        </w:tc>
        <w:tc>
          <w:tcPr>
            <w:tcW w:w="1513" w:type="dxa"/>
            <w:gridSpan w:val="2"/>
            <w:vMerge w:val="restart"/>
            <w:noWrap w:val="0"/>
            <w:vAlign w:val="center"/>
          </w:tcPr>
          <w:p>
            <w:pPr>
              <w:adjustRightInd w:val="0"/>
              <w:snapToGrid w:val="0"/>
              <w:jc w:val="center"/>
              <w:outlineLvl w:val="0"/>
              <w:rPr>
                <w:rFonts w:ascii="Times New Roman" w:hAnsi="Times New Roman" w:eastAsia="仿宋_GB2312"/>
                <w:szCs w:val="21"/>
              </w:rPr>
            </w:pPr>
          </w:p>
        </w:tc>
        <w:tc>
          <w:tcPr>
            <w:tcW w:w="1731" w:type="dxa"/>
            <w:gridSpan w:val="2"/>
            <w:vMerge w:val="restart"/>
            <w:noWrap w:val="0"/>
            <w:vAlign w:val="center"/>
          </w:tcPr>
          <w:p>
            <w:pPr>
              <w:adjustRightInd w:val="0"/>
              <w:snapToGrid w:val="0"/>
              <w:jc w:val="center"/>
              <w:outlineLvl w:val="0"/>
              <w:rPr>
                <w:rFonts w:ascii="Times New Roman" w:hAnsi="Times New Roman" w:eastAsia="仿宋_GB2312"/>
                <w:szCs w:val="21"/>
              </w:rPr>
            </w:pPr>
          </w:p>
        </w:tc>
        <w:tc>
          <w:tcPr>
            <w:tcW w:w="1167" w:type="dxa"/>
            <w:gridSpan w:val="3"/>
            <w:vMerge w:val="restart"/>
            <w:noWrap w:val="0"/>
            <w:vAlign w:val="center"/>
          </w:tcPr>
          <w:p>
            <w:pPr>
              <w:adjustRightInd w:val="0"/>
              <w:snapToGrid w:val="0"/>
              <w:jc w:val="center"/>
              <w:outlineLvl w:val="0"/>
              <w:rPr>
                <w:rFonts w:ascii="Times New Roman" w:hAnsi="Times New Roman" w:eastAsia="仿宋_GB2312"/>
                <w:szCs w:val="21"/>
              </w:rPr>
            </w:pPr>
          </w:p>
        </w:tc>
        <w:tc>
          <w:tcPr>
            <w:tcW w:w="1130" w:type="dxa"/>
            <w:tcBorders>
              <w:bottom w:val="single" w:color="auto" w:sz="4" w:space="0"/>
            </w:tcBorders>
            <w:noWrap w:val="0"/>
            <w:vAlign w:val="center"/>
          </w:tcPr>
          <w:p>
            <w:pPr>
              <w:adjustRightInd w:val="0"/>
              <w:snapToGrid w:val="0"/>
              <w:jc w:val="center"/>
              <w:rPr>
                <w:rFonts w:ascii="Times New Roman" w:hAnsi="Times New Roman" w:eastAsia="仿宋_GB2312"/>
                <w:szCs w:val="21"/>
              </w:rPr>
            </w:pPr>
          </w:p>
        </w:tc>
        <w:tc>
          <w:tcPr>
            <w:tcW w:w="1976" w:type="dxa"/>
            <w:gridSpan w:val="2"/>
            <w:tcBorders>
              <w:bottom w:val="single" w:color="auto" w:sz="4" w:space="0"/>
            </w:tcBorders>
            <w:noWrap w:val="0"/>
            <w:vAlign w:val="center"/>
          </w:tcPr>
          <w:p>
            <w:pPr>
              <w:adjustRightInd w:val="0"/>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976" w:type="dxa"/>
            <w:gridSpan w:val="2"/>
            <w:vMerge w:val="continue"/>
            <w:noWrap w:val="0"/>
            <w:vAlign w:val="center"/>
          </w:tcPr>
          <w:p>
            <w:pPr>
              <w:adjustRightInd w:val="0"/>
              <w:snapToGrid w:val="0"/>
              <w:jc w:val="center"/>
              <w:rPr>
                <w:rFonts w:ascii="Times New Roman" w:hAnsi="Times New Roman" w:eastAsia="仿宋_GB2312"/>
                <w:spacing w:val="-20"/>
                <w:szCs w:val="21"/>
              </w:rPr>
            </w:pPr>
          </w:p>
        </w:tc>
        <w:tc>
          <w:tcPr>
            <w:tcW w:w="1513" w:type="dxa"/>
            <w:gridSpan w:val="2"/>
            <w:vMerge w:val="continue"/>
            <w:noWrap w:val="0"/>
            <w:vAlign w:val="center"/>
          </w:tcPr>
          <w:p>
            <w:pPr>
              <w:adjustRightInd w:val="0"/>
              <w:snapToGrid w:val="0"/>
              <w:jc w:val="center"/>
              <w:outlineLvl w:val="0"/>
              <w:rPr>
                <w:rFonts w:ascii="Times New Roman" w:hAnsi="Times New Roman" w:eastAsia="仿宋_GB2312"/>
                <w:szCs w:val="21"/>
              </w:rPr>
            </w:pPr>
          </w:p>
        </w:tc>
        <w:tc>
          <w:tcPr>
            <w:tcW w:w="1731" w:type="dxa"/>
            <w:gridSpan w:val="2"/>
            <w:vMerge w:val="continue"/>
            <w:noWrap w:val="0"/>
            <w:vAlign w:val="center"/>
          </w:tcPr>
          <w:p>
            <w:pPr>
              <w:adjustRightInd w:val="0"/>
              <w:snapToGrid w:val="0"/>
              <w:jc w:val="center"/>
              <w:outlineLvl w:val="0"/>
              <w:rPr>
                <w:rFonts w:ascii="Times New Roman" w:hAnsi="Times New Roman" w:eastAsia="仿宋_GB2312"/>
                <w:szCs w:val="21"/>
              </w:rPr>
            </w:pPr>
          </w:p>
        </w:tc>
        <w:tc>
          <w:tcPr>
            <w:tcW w:w="1167" w:type="dxa"/>
            <w:gridSpan w:val="3"/>
            <w:vMerge w:val="continue"/>
            <w:tcBorders>
              <w:bottom w:val="single" w:color="auto" w:sz="4" w:space="0"/>
            </w:tcBorders>
            <w:noWrap w:val="0"/>
            <w:vAlign w:val="center"/>
          </w:tcPr>
          <w:p>
            <w:pPr>
              <w:adjustRightInd w:val="0"/>
              <w:snapToGrid w:val="0"/>
              <w:jc w:val="center"/>
              <w:outlineLvl w:val="0"/>
              <w:rPr>
                <w:rFonts w:ascii="Times New Roman" w:hAnsi="Times New Roman" w:eastAsia="仿宋_GB2312"/>
                <w:szCs w:val="21"/>
              </w:rPr>
            </w:pPr>
          </w:p>
        </w:tc>
        <w:tc>
          <w:tcPr>
            <w:tcW w:w="1130" w:type="dxa"/>
            <w:tcBorders>
              <w:bottom w:val="single" w:color="auto" w:sz="4" w:space="0"/>
            </w:tcBorders>
            <w:noWrap w:val="0"/>
            <w:vAlign w:val="center"/>
          </w:tcPr>
          <w:p>
            <w:pPr>
              <w:adjustRightInd w:val="0"/>
              <w:snapToGrid w:val="0"/>
              <w:jc w:val="center"/>
              <w:rPr>
                <w:rFonts w:ascii="Times New Roman" w:hAnsi="Times New Roman" w:eastAsia="仿宋_GB2312"/>
                <w:szCs w:val="21"/>
              </w:rPr>
            </w:pPr>
          </w:p>
        </w:tc>
        <w:tc>
          <w:tcPr>
            <w:tcW w:w="1976" w:type="dxa"/>
            <w:gridSpan w:val="2"/>
            <w:tcBorders>
              <w:bottom w:val="single" w:color="auto" w:sz="4" w:space="0"/>
            </w:tcBorders>
            <w:noWrap w:val="0"/>
            <w:vAlign w:val="center"/>
          </w:tcPr>
          <w:p>
            <w:pPr>
              <w:adjustRightInd w:val="0"/>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 w:hRule="atLeast"/>
          <w:jc w:val="center"/>
        </w:trPr>
        <w:tc>
          <w:tcPr>
            <w:tcW w:w="1976" w:type="dxa"/>
            <w:gridSpan w:val="2"/>
            <w:vMerge w:val="continue"/>
            <w:noWrap w:val="0"/>
            <w:vAlign w:val="center"/>
          </w:tcPr>
          <w:p>
            <w:pPr>
              <w:adjustRightInd w:val="0"/>
              <w:snapToGrid w:val="0"/>
              <w:jc w:val="center"/>
              <w:rPr>
                <w:rFonts w:ascii="Times New Roman" w:hAnsi="Times New Roman" w:eastAsia="仿宋_GB2312"/>
                <w:spacing w:val="-20"/>
                <w:szCs w:val="21"/>
              </w:rPr>
            </w:pPr>
          </w:p>
        </w:tc>
        <w:tc>
          <w:tcPr>
            <w:tcW w:w="1513" w:type="dxa"/>
            <w:gridSpan w:val="2"/>
            <w:vMerge w:val="continue"/>
            <w:noWrap w:val="0"/>
            <w:vAlign w:val="center"/>
          </w:tcPr>
          <w:p>
            <w:pPr>
              <w:adjustRightInd w:val="0"/>
              <w:snapToGrid w:val="0"/>
              <w:jc w:val="center"/>
              <w:outlineLvl w:val="0"/>
              <w:rPr>
                <w:rFonts w:ascii="Times New Roman" w:hAnsi="Times New Roman" w:eastAsia="仿宋_GB2312"/>
                <w:szCs w:val="21"/>
              </w:rPr>
            </w:pPr>
          </w:p>
        </w:tc>
        <w:tc>
          <w:tcPr>
            <w:tcW w:w="1731" w:type="dxa"/>
            <w:gridSpan w:val="2"/>
            <w:vMerge w:val="continue"/>
            <w:noWrap w:val="0"/>
            <w:vAlign w:val="center"/>
          </w:tcPr>
          <w:p>
            <w:pPr>
              <w:adjustRightInd w:val="0"/>
              <w:snapToGrid w:val="0"/>
              <w:jc w:val="center"/>
              <w:outlineLvl w:val="0"/>
              <w:rPr>
                <w:rFonts w:ascii="Times New Roman" w:hAnsi="Times New Roman" w:eastAsia="仿宋_GB2312"/>
                <w:szCs w:val="21"/>
              </w:rPr>
            </w:pPr>
          </w:p>
        </w:tc>
        <w:tc>
          <w:tcPr>
            <w:tcW w:w="1167" w:type="dxa"/>
            <w:gridSpan w:val="3"/>
            <w:vMerge w:val="restart"/>
            <w:noWrap w:val="0"/>
            <w:vAlign w:val="center"/>
          </w:tcPr>
          <w:p>
            <w:pPr>
              <w:adjustRightInd w:val="0"/>
              <w:snapToGrid w:val="0"/>
              <w:jc w:val="center"/>
              <w:outlineLvl w:val="0"/>
              <w:rPr>
                <w:rFonts w:ascii="Times New Roman" w:hAnsi="Times New Roman" w:eastAsia="仿宋_GB2312"/>
                <w:szCs w:val="21"/>
              </w:rPr>
            </w:pPr>
          </w:p>
        </w:tc>
        <w:tc>
          <w:tcPr>
            <w:tcW w:w="1130" w:type="dxa"/>
            <w:tcBorders>
              <w:bottom w:val="single" w:color="auto" w:sz="4" w:space="0"/>
            </w:tcBorders>
            <w:noWrap w:val="0"/>
            <w:vAlign w:val="center"/>
          </w:tcPr>
          <w:p>
            <w:pPr>
              <w:adjustRightInd w:val="0"/>
              <w:snapToGrid w:val="0"/>
              <w:jc w:val="center"/>
              <w:rPr>
                <w:rFonts w:ascii="Times New Roman" w:hAnsi="Times New Roman" w:eastAsia="仿宋_GB2312"/>
                <w:szCs w:val="21"/>
              </w:rPr>
            </w:pPr>
          </w:p>
        </w:tc>
        <w:tc>
          <w:tcPr>
            <w:tcW w:w="1976" w:type="dxa"/>
            <w:gridSpan w:val="2"/>
            <w:tcBorders>
              <w:bottom w:val="single" w:color="auto" w:sz="4" w:space="0"/>
            </w:tcBorders>
            <w:noWrap w:val="0"/>
            <w:vAlign w:val="center"/>
          </w:tcPr>
          <w:p>
            <w:pPr>
              <w:adjustRightInd w:val="0"/>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 w:hRule="atLeast"/>
          <w:jc w:val="center"/>
        </w:trPr>
        <w:tc>
          <w:tcPr>
            <w:tcW w:w="1976" w:type="dxa"/>
            <w:gridSpan w:val="2"/>
            <w:vMerge w:val="continue"/>
            <w:noWrap w:val="0"/>
            <w:vAlign w:val="center"/>
          </w:tcPr>
          <w:p>
            <w:pPr>
              <w:adjustRightInd w:val="0"/>
              <w:snapToGrid w:val="0"/>
              <w:jc w:val="center"/>
              <w:rPr>
                <w:rFonts w:ascii="Times New Roman" w:hAnsi="Times New Roman" w:eastAsia="仿宋_GB2312"/>
                <w:spacing w:val="-20"/>
                <w:szCs w:val="21"/>
              </w:rPr>
            </w:pPr>
          </w:p>
        </w:tc>
        <w:tc>
          <w:tcPr>
            <w:tcW w:w="1513" w:type="dxa"/>
            <w:gridSpan w:val="2"/>
            <w:vMerge w:val="continue"/>
            <w:noWrap w:val="0"/>
            <w:vAlign w:val="center"/>
          </w:tcPr>
          <w:p>
            <w:pPr>
              <w:adjustRightInd w:val="0"/>
              <w:snapToGrid w:val="0"/>
              <w:jc w:val="center"/>
              <w:outlineLvl w:val="0"/>
              <w:rPr>
                <w:rFonts w:ascii="Times New Roman" w:hAnsi="Times New Roman" w:eastAsia="仿宋_GB2312"/>
                <w:szCs w:val="21"/>
              </w:rPr>
            </w:pPr>
          </w:p>
        </w:tc>
        <w:tc>
          <w:tcPr>
            <w:tcW w:w="1731" w:type="dxa"/>
            <w:gridSpan w:val="2"/>
            <w:vMerge w:val="continue"/>
            <w:noWrap w:val="0"/>
            <w:vAlign w:val="center"/>
          </w:tcPr>
          <w:p>
            <w:pPr>
              <w:adjustRightInd w:val="0"/>
              <w:snapToGrid w:val="0"/>
              <w:jc w:val="center"/>
              <w:outlineLvl w:val="0"/>
              <w:rPr>
                <w:rFonts w:ascii="Times New Roman" w:hAnsi="Times New Roman" w:eastAsia="仿宋_GB2312"/>
                <w:szCs w:val="21"/>
              </w:rPr>
            </w:pPr>
          </w:p>
        </w:tc>
        <w:tc>
          <w:tcPr>
            <w:tcW w:w="1167" w:type="dxa"/>
            <w:gridSpan w:val="3"/>
            <w:vMerge w:val="continue"/>
            <w:tcBorders>
              <w:bottom w:val="single" w:color="auto" w:sz="4" w:space="0"/>
            </w:tcBorders>
            <w:noWrap w:val="0"/>
            <w:vAlign w:val="center"/>
          </w:tcPr>
          <w:p>
            <w:pPr>
              <w:adjustRightInd w:val="0"/>
              <w:snapToGrid w:val="0"/>
              <w:jc w:val="center"/>
              <w:outlineLvl w:val="0"/>
              <w:rPr>
                <w:rFonts w:ascii="Times New Roman" w:hAnsi="Times New Roman" w:eastAsia="仿宋_GB2312"/>
                <w:szCs w:val="21"/>
              </w:rPr>
            </w:pPr>
          </w:p>
        </w:tc>
        <w:tc>
          <w:tcPr>
            <w:tcW w:w="1130" w:type="dxa"/>
            <w:tcBorders>
              <w:bottom w:val="single" w:color="auto" w:sz="4" w:space="0"/>
            </w:tcBorders>
            <w:noWrap w:val="0"/>
            <w:vAlign w:val="center"/>
          </w:tcPr>
          <w:p>
            <w:pPr>
              <w:adjustRightInd w:val="0"/>
              <w:snapToGrid w:val="0"/>
              <w:jc w:val="center"/>
              <w:rPr>
                <w:rFonts w:ascii="Times New Roman" w:hAnsi="Times New Roman" w:eastAsia="仿宋_GB2312"/>
                <w:szCs w:val="21"/>
              </w:rPr>
            </w:pPr>
          </w:p>
        </w:tc>
        <w:tc>
          <w:tcPr>
            <w:tcW w:w="1976" w:type="dxa"/>
            <w:gridSpan w:val="2"/>
            <w:tcBorders>
              <w:bottom w:val="single" w:color="auto" w:sz="4" w:space="0"/>
            </w:tcBorders>
            <w:noWrap w:val="0"/>
            <w:vAlign w:val="center"/>
          </w:tcPr>
          <w:p>
            <w:pPr>
              <w:adjustRightInd w:val="0"/>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9493" w:type="dxa"/>
            <w:gridSpan w:val="12"/>
            <w:noWrap w:val="0"/>
            <w:vAlign w:val="center"/>
          </w:tcPr>
          <w:p>
            <w:pPr>
              <w:adjustRightInd w:val="0"/>
              <w:snapToGrid w:val="0"/>
              <w:jc w:val="center"/>
              <w:rPr>
                <w:rFonts w:ascii="Times New Roman" w:hAnsi="Times New Roman" w:eastAsia="仿宋_GB2312"/>
                <w:b/>
                <w:szCs w:val="21"/>
              </w:rPr>
            </w:pPr>
            <w:r>
              <w:rPr>
                <w:rFonts w:hint="eastAsia" w:ascii="Times New Roman" w:hAnsi="Times New Roman" w:eastAsia="仿宋_GB2312"/>
                <w:b/>
                <w:szCs w:val="21"/>
              </w:rPr>
              <w:t>压覆矿区范围、压覆矿产资源储量范围的拐点坐标、标高、面积及示意图</w:t>
            </w:r>
            <w:r>
              <w:rPr>
                <w:rFonts w:hint="eastAsia" w:ascii="Times New Roman" w:hAnsi="Times New Roman" w:eastAsia="仿宋_GB2312"/>
                <w:b/>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4515" w:type="dxa"/>
            <w:gridSpan w:val="5"/>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压覆矿区范围拐点坐标：</w:t>
            </w:r>
          </w:p>
        </w:tc>
        <w:tc>
          <w:tcPr>
            <w:tcW w:w="4978" w:type="dxa"/>
            <w:gridSpan w:val="7"/>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压覆矿产资源储量范围拐点坐标：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4515" w:type="dxa"/>
            <w:gridSpan w:val="5"/>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坐标格式类型（2000国家大地坐标系）：经纬度坐标□   平面直角坐标□</w:t>
            </w:r>
          </w:p>
        </w:tc>
        <w:tc>
          <w:tcPr>
            <w:tcW w:w="4978" w:type="dxa"/>
            <w:gridSpan w:val="7"/>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坐标格式类型（2000国家大地坐标系）：经纬度坐标□   平面直角坐标□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661" w:type="dxa"/>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序号</w:t>
            </w:r>
          </w:p>
        </w:tc>
        <w:tc>
          <w:tcPr>
            <w:tcW w:w="1261" w:type="dxa"/>
            <w:gridSpan w:val="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纬度（Ｘ）</w:t>
            </w:r>
          </w:p>
        </w:tc>
        <w:tc>
          <w:tcPr>
            <w:tcW w:w="1593" w:type="dxa"/>
            <w:gridSpan w:val="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经度（Ｙ）</w:t>
            </w:r>
          </w:p>
        </w:tc>
        <w:tc>
          <w:tcPr>
            <w:tcW w:w="833" w:type="dxa"/>
            <w:gridSpan w:val="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序号</w:t>
            </w:r>
          </w:p>
        </w:tc>
        <w:tc>
          <w:tcPr>
            <w:tcW w:w="932" w:type="dxa"/>
            <w:noWrap w:val="0"/>
            <w:vAlign w:val="center"/>
          </w:tcPr>
          <w:p>
            <w:pPr>
              <w:adjustRightInd w:val="0"/>
              <w:snapToGrid w:val="0"/>
              <w:jc w:val="center"/>
              <w:rPr>
                <w:rFonts w:ascii="Times New Roman" w:hAnsi="Times New Roman" w:eastAsia="仿宋_GB2312"/>
                <w:szCs w:val="21"/>
              </w:rPr>
            </w:pPr>
          </w:p>
        </w:tc>
        <w:tc>
          <w:tcPr>
            <w:tcW w:w="1610" w:type="dxa"/>
            <w:gridSpan w:val="3"/>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纬度（Ｘ）</w:t>
            </w:r>
          </w:p>
        </w:tc>
        <w:tc>
          <w:tcPr>
            <w:tcW w:w="1603" w:type="dxa"/>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经度（Ｙ）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 w:hRule="atLeast"/>
          <w:jc w:val="center"/>
        </w:trPr>
        <w:tc>
          <w:tcPr>
            <w:tcW w:w="1661" w:type="dxa"/>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1</w:t>
            </w:r>
          </w:p>
        </w:tc>
        <w:tc>
          <w:tcPr>
            <w:tcW w:w="1261" w:type="dxa"/>
            <w:gridSpan w:val="2"/>
            <w:noWrap w:val="0"/>
            <w:vAlign w:val="center"/>
          </w:tcPr>
          <w:p>
            <w:pPr>
              <w:adjustRightInd w:val="0"/>
              <w:snapToGrid w:val="0"/>
              <w:jc w:val="center"/>
              <w:rPr>
                <w:rFonts w:ascii="Times New Roman" w:hAnsi="Times New Roman" w:eastAsia="仿宋_GB2312"/>
                <w:szCs w:val="21"/>
              </w:rPr>
            </w:pPr>
          </w:p>
        </w:tc>
        <w:tc>
          <w:tcPr>
            <w:tcW w:w="1593" w:type="dxa"/>
            <w:gridSpan w:val="2"/>
            <w:noWrap w:val="0"/>
            <w:vAlign w:val="center"/>
          </w:tcPr>
          <w:p>
            <w:pPr>
              <w:adjustRightInd w:val="0"/>
              <w:snapToGrid w:val="0"/>
              <w:jc w:val="center"/>
              <w:rPr>
                <w:rFonts w:ascii="Times New Roman" w:hAnsi="Times New Roman" w:eastAsia="仿宋_GB2312"/>
                <w:szCs w:val="21"/>
              </w:rPr>
            </w:pPr>
          </w:p>
        </w:tc>
        <w:tc>
          <w:tcPr>
            <w:tcW w:w="833" w:type="dxa"/>
            <w:gridSpan w:val="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1</w:t>
            </w:r>
          </w:p>
        </w:tc>
        <w:tc>
          <w:tcPr>
            <w:tcW w:w="932" w:type="dxa"/>
            <w:noWrap w:val="0"/>
            <w:vAlign w:val="center"/>
          </w:tcPr>
          <w:p>
            <w:pPr>
              <w:adjustRightInd w:val="0"/>
              <w:snapToGrid w:val="0"/>
              <w:jc w:val="center"/>
              <w:rPr>
                <w:rFonts w:ascii="Times New Roman" w:hAnsi="Times New Roman" w:eastAsia="仿宋_GB2312"/>
                <w:szCs w:val="21"/>
              </w:rPr>
            </w:pPr>
          </w:p>
        </w:tc>
        <w:tc>
          <w:tcPr>
            <w:tcW w:w="1610" w:type="dxa"/>
            <w:gridSpan w:val="3"/>
            <w:noWrap w:val="0"/>
            <w:vAlign w:val="center"/>
          </w:tcPr>
          <w:p>
            <w:pPr>
              <w:adjustRightInd w:val="0"/>
              <w:snapToGrid w:val="0"/>
              <w:jc w:val="center"/>
              <w:rPr>
                <w:rFonts w:ascii="Times New Roman" w:hAnsi="Times New Roman" w:eastAsia="仿宋_GB2312"/>
                <w:szCs w:val="21"/>
              </w:rPr>
            </w:pPr>
          </w:p>
        </w:tc>
        <w:tc>
          <w:tcPr>
            <w:tcW w:w="1603" w:type="dxa"/>
            <w:noWrap w:val="0"/>
            <w:vAlign w:val="center"/>
          </w:tcPr>
          <w:p>
            <w:pPr>
              <w:adjustRightInd w:val="0"/>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 w:hRule="atLeast"/>
          <w:jc w:val="center"/>
        </w:trPr>
        <w:tc>
          <w:tcPr>
            <w:tcW w:w="1661" w:type="dxa"/>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2</w:t>
            </w:r>
          </w:p>
        </w:tc>
        <w:tc>
          <w:tcPr>
            <w:tcW w:w="1261" w:type="dxa"/>
            <w:gridSpan w:val="2"/>
            <w:noWrap w:val="0"/>
            <w:vAlign w:val="center"/>
          </w:tcPr>
          <w:p>
            <w:pPr>
              <w:adjustRightInd w:val="0"/>
              <w:snapToGrid w:val="0"/>
              <w:jc w:val="center"/>
              <w:rPr>
                <w:rFonts w:ascii="Times New Roman" w:hAnsi="Times New Roman" w:eastAsia="仿宋_GB2312"/>
                <w:szCs w:val="21"/>
              </w:rPr>
            </w:pPr>
          </w:p>
        </w:tc>
        <w:tc>
          <w:tcPr>
            <w:tcW w:w="1593" w:type="dxa"/>
            <w:gridSpan w:val="2"/>
            <w:noWrap w:val="0"/>
            <w:vAlign w:val="center"/>
          </w:tcPr>
          <w:p>
            <w:pPr>
              <w:adjustRightInd w:val="0"/>
              <w:snapToGrid w:val="0"/>
              <w:jc w:val="center"/>
              <w:rPr>
                <w:rFonts w:ascii="Times New Roman" w:hAnsi="Times New Roman" w:eastAsia="仿宋_GB2312"/>
                <w:szCs w:val="21"/>
              </w:rPr>
            </w:pPr>
          </w:p>
        </w:tc>
        <w:tc>
          <w:tcPr>
            <w:tcW w:w="833" w:type="dxa"/>
            <w:gridSpan w:val="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2</w:t>
            </w:r>
          </w:p>
        </w:tc>
        <w:tc>
          <w:tcPr>
            <w:tcW w:w="932" w:type="dxa"/>
            <w:noWrap w:val="0"/>
            <w:vAlign w:val="center"/>
          </w:tcPr>
          <w:p>
            <w:pPr>
              <w:adjustRightInd w:val="0"/>
              <w:snapToGrid w:val="0"/>
              <w:jc w:val="center"/>
              <w:rPr>
                <w:rFonts w:ascii="Times New Roman" w:hAnsi="Times New Roman" w:eastAsia="仿宋_GB2312"/>
                <w:szCs w:val="21"/>
              </w:rPr>
            </w:pPr>
          </w:p>
        </w:tc>
        <w:tc>
          <w:tcPr>
            <w:tcW w:w="1610" w:type="dxa"/>
            <w:gridSpan w:val="3"/>
            <w:noWrap w:val="0"/>
            <w:vAlign w:val="center"/>
          </w:tcPr>
          <w:p>
            <w:pPr>
              <w:adjustRightInd w:val="0"/>
              <w:snapToGrid w:val="0"/>
              <w:jc w:val="center"/>
              <w:rPr>
                <w:rFonts w:ascii="Times New Roman" w:hAnsi="Times New Roman" w:eastAsia="仿宋_GB2312"/>
                <w:szCs w:val="21"/>
              </w:rPr>
            </w:pPr>
          </w:p>
        </w:tc>
        <w:tc>
          <w:tcPr>
            <w:tcW w:w="1603" w:type="dxa"/>
            <w:noWrap w:val="0"/>
            <w:vAlign w:val="center"/>
          </w:tcPr>
          <w:p>
            <w:pPr>
              <w:adjustRightInd w:val="0"/>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1661" w:type="dxa"/>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3</w:t>
            </w:r>
          </w:p>
        </w:tc>
        <w:tc>
          <w:tcPr>
            <w:tcW w:w="1261" w:type="dxa"/>
            <w:gridSpan w:val="2"/>
            <w:noWrap w:val="0"/>
            <w:vAlign w:val="center"/>
          </w:tcPr>
          <w:p>
            <w:pPr>
              <w:adjustRightInd w:val="0"/>
              <w:snapToGrid w:val="0"/>
              <w:jc w:val="center"/>
              <w:rPr>
                <w:rFonts w:ascii="Times New Roman" w:hAnsi="Times New Roman" w:eastAsia="仿宋_GB2312"/>
                <w:szCs w:val="21"/>
              </w:rPr>
            </w:pPr>
          </w:p>
        </w:tc>
        <w:tc>
          <w:tcPr>
            <w:tcW w:w="1593" w:type="dxa"/>
            <w:gridSpan w:val="2"/>
            <w:noWrap w:val="0"/>
            <w:vAlign w:val="center"/>
          </w:tcPr>
          <w:p>
            <w:pPr>
              <w:adjustRightInd w:val="0"/>
              <w:snapToGrid w:val="0"/>
              <w:jc w:val="center"/>
              <w:rPr>
                <w:rFonts w:ascii="Times New Roman" w:hAnsi="Times New Roman" w:eastAsia="仿宋_GB2312"/>
                <w:szCs w:val="21"/>
              </w:rPr>
            </w:pPr>
          </w:p>
        </w:tc>
        <w:tc>
          <w:tcPr>
            <w:tcW w:w="833" w:type="dxa"/>
            <w:gridSpan w:val="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3</w:t>
            </w:r>
          </w:p>
        </w:tc>
        <w:tc>
          <w:tcPr>
            <w:tcW w:w="932" w:type="dxa"/>
            <w:noWrap w:val="0"/>
            <w:vAlign w:val="center"/>
          </w:tcPr>
          <w:p>
            <w:pPr>
              <w:adjustRightInd w:val="0"/>
              <w:snapToGrid w:val="0"/>
              <w:jc w:val="center"/>
              <w:rPr>
                <w:rFonts w:ascii="Times New Roman" w:hAnsi="Times New Roman" w:eastAsia="仿宋_GB2312"/>
                <w:szCs w:val="21"/>
              </w:rPr>
            </w:pPr>
          </w:p>
        </w:tc>
        <w:tc>
          <w:tcPr>
            <w:tcW w:w="1610" w:type="dxa"/>
            <w:gridSpan w:val="3"/>
            <w:noWrap w:val="0"/>
            <w:vAlign w:val="center"/>
          </w:tcPr>
          <w:p>
            <w:pPr>
              <w:adjustRightInd w:val="0"/>
              <w:snapToGrid w:val="0"/>
              <w:jc w:val="center"/>
              <w:rPr>
                <w:rFonts w:ascii="Times New Roman" w:hAnsi="Times New Roman" w:eastAsia="仿宋_GB2312"/>
                <w:szCs w:val="21"/>
              </w:rPr>
            </w:pPr>
          </w:p>
        </w:tc>
        <w:tc>
          <w:tcPr>
            <w:tcW w:w="1603" w:type="dxa"/>
            <w:noWrap w:val="0"/>
            <w:vAlign w:val="center"/>
          </w:tcPr>
          <w:p>
            <w:pPr>
              <w:adjustRightInd w:val="0"/>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1661" w:type="dxa"/>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w:t>
            </w:r>
          </w:p>
        </w:tc>
        <w:tc>
          <w:tcPr>
            <w:tcW w:w="1261" w:type="dxa"/>
            <w:gridSpan w:val="2"/>
            <w:noWrap w:val="0"/>
            <w:vAlign w:val="center"/>
          </w:tcPr>
          <w:p>
            <w:pPr>
              <w:adjustRightInd w:val="0"/>
              <w:snapToGrid w:val="0"/>
              <w:jc w:val="center"/>
              <w:rPr>
                <w:rFonts w:ascii="Times New Roman" w:hAnsi="Times New Roman" w:eastAsia="仿宋_GB2312"/>
                <w:szCs w:val="21"/>
              </w:rPr>
            </w:pPr>
          </w:p>
        </w:tc>
        <w:tc>
          <w:tcPr>
            <w:tcW w:w="1593" w:type="dxa"/>
            <w:gridSpan w:val="2"/>
            <w:noWrap w:val="0"/>
            <w:vAlign w:val="center"/>
          </w:tcPr>
          <w:p>
            <w:pPr>
              <w:adjustRightInd w:val="0"/>
              <w:snapToGrid w:val="0"/>
              <w:jc w:val="center"/>
              <w:rPr>
                <w:rFonts w:ascii="Times New Roman" w:hAnsi="Times New Roman" w:eastAsia="仿宋_GB2312"/>
                <w:szCs w:val="21"/>
              </w:rPr>
            </w:pPr>
          </w:p>
        </w:tc>
        <w:tc>
          <w:tcPr>
            <w:tcW w:w="833" w:type="dxa"/>
            <w:gridSpan w:val="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w:t>
            </w:r>
          </w:p>
        </w:tc>
        <w:tc>
          <w:tcPr>
            <w:tcW w:w="932" w:type="dxa"/>
            <w:noWrap w:val="0"/>
            <w:vAlign w:val="center"/>
          </w:tcPr>
          <w:p>
            <w:pPr>
              <w:adjustRightInd w:val="0"/>
              <w:snapToGrid w:val="0"/>
              <w:jc w:val="center"/>
              <w:rPr>
                <w:rFonts w:ascii="Times New Roman" w:hAnsi="Times New Roman" w:eastAsia="仿宋_GB2312"/>
                <w:szCs w:val="21"/>
              </w:rPr>
            </w:pPr>
          </w:p>
        </w:tc>
        <w:tc>
          <w:tcPr>
            <w:tcW w:w="1610" w:type="dxa"/>
            <w:gridSpan w:val="3"/>
            <w:noWrap w:val="0"/>
            <w:vAlign w:val="center"/>
          </w:tcPr>
          <w:p>
            <w:pPr>
              <w:adjustRightInd w:val="0"/>
              <w:snapToGrid w:val="0"/>
              <w:jc w:val="center"/>
              <w:rPr>
                <w:rFonts w:ascii="Times New Roman" w:hAnsi="Times New Roman" w:eastAsia="仿宋_GB2312"/>
                <w:szCs w:val="21"/>
              </w:rPr>
            </w:pPr>
          </w:p>
        </w:tc>
        <w:tc>
          <w:tcPr>
            <w:tcW w:w="1603" w:type="dxa"/>
            <w:noWrap w:val="0"/>
            <w:vAlign w:val="center"/>
          </w:tcPr>
          <w:p>
            <w:pPr>
              <w:adjustRightInd w:val="0"/>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 w:hRule="atLeast"/>
          <w:jc w:val="center"/>
        </w:trPr>
        <w:tc>
          <w:tcPr>
            <w:tcW w:w="1661" w:type="dxa"/>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示意图</w:t>
            </w:r>
          </w:p>
        </w:tc>
        <w:tc>
          <w:tcPr>
            <w:tcW w:w="7832" w:type="dxa"/>
            <w:gridSpan w:val="11"/>
            <w:noWrap w:val="0"/>
            <w:vAlign w:val="top"/>
          </w:tcPr>
          <w:p>
            <w:pPr>
              <w:adjustRightInd w:val="0"/>
              <w:snapToGrid w:val="0"/>
              <w:spacing w:before="120"/>
              <w:jc w:val="center"/>
              <w:rPr>
                <w:rFonts w:ascii="Times New Roman" w:hAnsi="Times New Roman"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493" w:type="dxa"/>
            <w:gridSpan w:val="1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 xml:space="preserve">压覆矿区面积：          </w:t>
            </w:r>
            <w:r>
              <w:rPr>
                <w:rFonts w:ascii="Times New Roman" w:hAnsi="Times New Roman" w:eastAsia="仿宋_GB2312"/>
                <w:szCs w:val="21"/>
              </w:rPr>
              <w:t>km</w:t>
            </w:r>
            <w:r>
              <w:rPr>
                <w:rFonts w:ascii="Times New Roman" w:hAnsi="Times New Roman" w:eastAsia="仿宋_GB2312"/>
                <w:szCs w:val="21"/>
                <w:vertAlign w:val="superscript"/>
              </w:rPr>
              <w:t>2</w:t>
            </w:r>
            <w:r>
              <w:rPr>
                <w:rFonts w:hint="eastAsia" w:ascii="Times New Roman" w:hAnsi="Times New Roman" w:eastAsia="仿宋_GB2312"/>
                <w:szCs w:val="21"/>
              </w:rPr>
              <w:t xml:space="preserve">     最低标高：         m     最高标高：         m</w:t>
            </w:r>
          </w:p>
          <w:p>
            <w:pPr>
              <w:adjustRightInd w:val="0"/>
              <w:snapToGrid w:val="0"/>
              <w:rPr>
                <w:rFonts w:ascii="Times New Roman" w:hAnsi="Times New Roman" w:eastAsia="仿宋_GB2312"/>
                <w:szCs w:val="21"/>
              </w:rPr>
            </w:pPr>
            <w:r>
              <w:rPr>
                <w:rFonts w:hint="eastAsia" w:ascii="Times New Roman" w:hAnsi="Times New Roman" w:eastAsia="仿宋_GB2312"/>
                <w:szCs w:val="21"/>
              </w:rPr>
              <w:t>压覆矿产资源储量面积：</w:t>
            </w:r>
            <w:r>
              <w:rPr>
                <w:rFonts w:ascii="Times New Roman" w:hAnsi="Times New Roman" w:eastAsia="仿宋_GB2312"/>
                <w:szCs w:val="21"/>
              </w:rPr>
              <w:t xml:space="preserve">     km</w:t>
            </w:r>
            <w:r>
              <w:rPr>
                <w:rFonts w:ascii="Times New Roman" w:hAnsi="Times New Roman" w:eastAsia="仿宋_GB2312"/>
                <w:szCs w:val="21"/>
                <w:vertAlign w:val="superscript"/>
              </w:rPr>
              <w:t>2</w:t>
            </w:r>
            <w:r>
              <w:rPr>
                <w:rFonts w:hint="eastAsia" w:ascii="Times New Roman" w:hAnsi="Times New Roman" w:eastAsia="仿宋_GB2312"/>
                <w:szCs w:val="21"/>
              </w:rPr>
              <w:t xml:space="preserve">     最低标高：      m     最高标高：         m</w:t>
            </w:r>
          </w:p>
        </w:tc>
      </w:tr>
    </w:tbl>
    <w:tbl>
      <w:tblPr>
        <w:tblStyle w:val="14"/>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936"/>
        <w:gridCol w:w="4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0" w:type="dxa"/>
            <w:vMerge w:val="restart"/>
            <w:noWrap w:val="0"/>
            <w:vAlign w:val="center"/>
          </w:tcPr>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压覆批复情况</w:t>
            </w:r>
          </w:p>
          <w:p>
            <w:pPr>
              <w:adjustRightInd w:val="0"/>
              <w:snapToGrid w:val="0"/>
              <w:jc w:val="center"/>
              <w:rPr>
                <w:rFonts w:ascii="Times New Roman" w:hAnsi="Times New Roman" w:eastAsia="仿宋_GB2312"/>
                <w:b/>
                <w:kern w:val="0"/>
                <w:sz w:val="21"/>
                <w:szCs w:val="21"/>
              </w:rPr>
            </w:pPr>
            <w:r>
              <w:rPr>
                <w:rFonts w:hint="eastAsia" w:ascii="Times New Roman" w:hAnsi="Times New Roman" w:eastAsia="仿宋_GB2312"/>
                <w:b/>
                <w:kern w:val="0"/>
                <w:sz w:val="21"/>
                <w:szCs w:val="21"/>
              </w:rPr>
              <w:t>（7）</w:t>
            </w:r>
          </w:p>
        </w:tc>
        <w:tc>
          <w:tcPr>
            <w:tcW w:w="2936" w:type="dxa"/>
            <w:noWrap w:val="0"/>
            <w:vAlign w:val="center"/>
          </w:tcPr>
          <w:p>
            <w:pPr>
              <w:adjustRightInd w:val="0"/>
              <w:snapToGrid w:val="0"/>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自然资源主管部门：</w:t>
            </w:r>
          </w:p>
          <w:p>
            <w:pPr>
              <w:adjustRightInd w:val="0"/>
              <w:snapToGrid w:val="0"/>
              <w:jc w:val="left"/>
              <w:rPr>
                <w:rFonts w:ascii="Times New Roman" w:hAnsi="Times New Roman" w:eastAsia="仿宋_GB2312" w:cs="宋体"/>
                <w:kern w:val="0"/>
                <w:sz w:val="20"/>
                <w:szCs w:val="20"/>
              </w:rPr>
            </w:pPr>
          </w:p>
        </w:tc>
        <w:tc>
          <w:tcPr>
            <w:tcW w:w="4897" w:type="dxa"/>
            <w:noWrap w:val="0"/>
            <w:vAlign w:val="center"/>
          </w:tcPr>
          <w:p>
            <w:pPr>
              <w:adjustRightInd w:val="0"/>
              <w:snapToGrid w:val="0"/>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矿业权人是否同意放弃被压覆矿区范围：</w:t>
            </w:r>
          </w:p>
          <w:p>
            <w:pPr>
              <w:adjustRightInd w:val="0"/>
              <w:snapToGrid w:val="0"/>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660" w:type="dxa"/>
            <w:vMerge w:val="continue"/>
            <w:noWrap w:val="0"/>
            <w:vAlign w:val="center"/>
          </w:tcPr>
          <w:p>
            <w:pPr>
              <w:adjustRightInd w:val="0"/>
              <w:snapToGrid w:val="0"/>
              <w:jc w:val="center"/>
              <w:rPr>
                <w:rFonts w:ascii="Times New Roman" w:hAnsi="Times New Roman" w:eastAsia="仿宋_GB2312"/>
                <w:kern w:val="0"/>
                <w:sz w:val="21"/>
                <w:szCs w:val="21"/>
              </w:rPr>
            </w:pPr>
          </w:p>
        </w:tc>
        <w:tc>
          <w:tcPr>
            <w:tcW w:w="2936" w:type="dxa"/>
            <w:noWrap w:val="0"/>
            <w:vAlign w:val="center"/>
          </w:tcPr>
          <w:p>
            <w:pPr>
              <w:adjustRightInd w:val="0"/>
              <w:snapToGrid w:val="0"/>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压覆审批文号：</w:t>
            </w:r>
          </w:p>
        </w:tc>
        <w:tc>
          <w:tcPr>
            <w:tcW w:w="4897" w:type="dxa"/>
            <w:noWrap w:val="0"/>
            <w:vAlign w:val="center"/>
          </w:tcPr>
          <w:p>
            <w:pPr>
              <w:adjustRightInd w:val="0"/>
              <w:snapToGrid w:val="0"/>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压覆审批日期：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0" w:type="dxa"/>
            <w:vMerge w:val="continue"/>
            <w:noWrap w:val="0"/>
            <w:vAlign w:val="center"/>
          </w:tcPr>
          <w:p>
            <w:pPr>
              <w:adjustRightInd w:val="0"/>
              <w:snapToGrid w:val="0"/>
              <w:jc w:val="center"/>
              <w:rPr>
                <w:rFonts w:ascii="Times New Roman" w:hAnsi="Times New Roman" w:eastAsia="仿宋_GB2312"/>
                <w:kern w:val="0"/>
                <w:sz w:val="21"/>
                <w:szCs w:val="21"/>
              </w:rPr>
            </w:pPr>
          </w:p>
        </w:tc>
        <w:tc>
          <w:tcPr>
            <w:tcW w:w="7833" w:type="dxa"/>
            <w:gridSpan w:val="2"/>
            <w:noWrap w:val="0"/>
            <w:vAlign w:val="center"/>
          </w:tcPr>
          <w:p>
            <w:pPr>
              <w:adjustRightInd w:val="0"/>
              <w:snapToGrid w:val="0"/>
              <w:spacing w:before="31" w:beforeLines="10" w:after="31" w:afterLines="10"/>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压覆审批情况：  已批已压□    已批未压□   未批已压□    未批未压□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1660" w:type="dxa"/>
            <w:vMerge w:val="continue"/>
            <w:noWrap w:val="0"/>
            <w:vAlign w:val="center"/>
          </w:tcPr>
          <w:p>
            <w:pPr>
              <w:adjustRightInd w:val="0"/>
              <w:snapToGrid w:val="0"/>
              <w:jc w:val="left"/>
              <w:rPr>
                <w:rFonts w:ascii="Times New Roman" w:hAnsi="Times New Roman" w:eastAsia="仿宋_GB2312"/>
                <w:kern w:val="0"/>
                <w:sz w:val="21"/>
                <w:szCs w:val="21"/>
              </w:rPr>
            </w:pPr>
          </w:p>
        </w:tc>
        <w:tc>
          <w:tcPr>
            <w:tcW w:w="7833" w:type="dxa"/>
            <w:gridSpan w:val="2"/>
            <w:noWrap w:val="0"/>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1"/>
                <w:szCs w:val="21"/>
              </w:rPr>
              <w:t>备注：</w:t>
            </w:r>
          </w:p>
        </w:tc>
      </w:tr>
    </w:tbl>
    <w:p>
      <w:pPr>
        <w:widowControl/>
        <w:spacing w:line="560" w:lineRule="exact"/>
        <w:jc w:val="center"/>
        <w:rPr>
          <w:rFonts w:hint="eastAsia" w:ascii="方正小标宋简体" w:hAnsi="微软雅黑" w:eastAsia="方正小标宋简体" w:cs="宋体"/>
          <w:bCs/>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微软雅黑" w:eastAsia="方正小标宋简体" w:cs="宋体"/>
          <w:bCs/>
          <w:kern w:val="0"/>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矿产资源储量评审</w:t>
      </w:r>
      <w:r>
        <w:rPr>
          <w:rFonts w:hint="eastAsia" w:ascii="方正小标宋简体" w:hAnsi="微软雅黑" w:eastAsia="方正小标宋简体" w:cs="宋体"/>
          <w:bCs/>
          <w:kern w:val="0"/>
          <w:sz w:val="44"/>
          <w:szCs w:val="44"/>
          <w:lang w:eastAsia="zh-CN"/>
        </w:rPr>
        <w:t>备案</w:t>
      </w:r>
      <w:r>
        <w:rPr>
          <w:rFonts w:hint="eastAsia" w:ascii="方正小标宋简体" w:hAnsi="微软雅黑" w:eastAsia="方正小标宋简体" w:cs="宋体"/>
          <w:bCs/>
          <w:kern w:val="0"/>
          <w:sz w:val="44"/>
          <w:szCs w:val="44"/>
        </w:rPr>
        <w:t>信息表</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微软雅黑" w:eastAsia="方正小标宋简体" w:cs="宋体"/>
          <w:bCs/>
          <w:spacing w:val="-11"/>
          <w:kern w:val="0"/>
          <w:sz w:val="32"/>
          <w:szCs w:val="32"/>
        </w:rPr>
      </w:pPr>
      <w:r>
        <w:rPr>
          <w:rFonts w:hint="eastAsia" w:ascii="方正小标宋简体" w:hAnsi="方正小标宋简体" w:eastAsia="方正小标宋简体" w:cs="方正小标宋简体"/>
          <w:bCs/>
          <w:spacing w:val="-11"/>
          <w:kern w:val="0"/>
          <w:sz w:val="44"/>
          <w:szCs w:val="44"/>
        </w:rPr>
        <w:t>（适用建设项目压覆重要矿产情形）填写说明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本表适用于填写建设项目压覆重要矿产情形下的评审备案信息。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建设项目基本情况（1）：</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建设单位：填写直接主管压覆矿产资源储量的地面工程项目的建设单位名称。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建设项目：填写压覆矿产资源储量的建设项目的全称。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建设项目类别：填写铁路、公路、输油管道、输电线路、工厂、水库、城市水源地、机场、港口、自然保护区、军事设施、城镇、街道、居民点、学校及其它等类别中的一种。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批准建设项目的单位：填写批准建设项目的单位全称。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批准文号：填写批准该建设项目的批准文号。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批准日期：填写该建设项目的批准日期（年、月、日）。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所在行政区：填写建设项目所在行政区（省、市、县），跨市（州）、县的填写矿区主体面积所在行政区。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压覆矿产资源情况（2）：</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所压覆矿区（井田）名称：填写建设项目压覆的矿产资源储量所在的矿区（井田）名称（以下统称矿区）。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矿区及矿山编号：填写建设项目压覆的矿产资源储量所在的矿区及矿山编号。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压覆性质：指建设项目是压覆全部矿区还是压覆矿区的部分矿产资源储量。填写时在对应类别后的方框内记“√”。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勘查/采矿许可证号：按勘查许可证上注明的勘查许可证号或采矿许可证上注明的采矿许可证号填写。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被压覆的矿业权人：填写建设项目压覆矿产资源储量所属探矿权人或采矿权人的法人单位的名称，以企业工商注册登记的名称为准，填写全称。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被压覆矿产资源储量利用现状：填写已利用、未利用两种状况中的一种，在对应类别后的方框内记“√”。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位于  县城（市）  方位，直距  km：填写被压覆范围位于什么名称的县城（或相当于县级的市、区、旗以上中心城市）中心点的什么方位（按360度计算）及直线距离（精确到km）。</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压矿评估报告情况（3）：</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报</w:t>
      </w:r>
      <w:r>
        <w:rPr>
          <w:rFonts w:hint="eastAsia" w:ascii="仿宋_GB2312" w:hAnsi="Times New Roman" w:eastAsia="仿宋_GB2312"/>
          <w:spacing w:val="-11"/>
          <w:sz w:val="32"/>
          <w:szCs w:val="32"/>
        </w:rPr>
        <w:t>告名称：填写建设项目压覆矿产资源储量评估报告全称。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报告提交时间：填写建设项目压覆矿产资源储量评估报告提交评审备案的时间。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提交评审备案原因：填写“建设项目压覆重要矿产”。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评审备案情况（4）：</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评审机构：填写评审该报告的矿产资源储量评审机构的名称。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评审时间：填写报告评审意见书封面记载的签发日期（年、月、日）。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评审备案日期：指该报告的矿产资源储量评审备案复函的签发日期（年、月、日），由系统自动填写。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评审备案机关：指该报告的矿产资源储量评审备案机关的名称，由系统自动填写。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评审备案文号：指该报告的矿产资源储量评审备案复函文件的文号，由系统自动填写。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压覆矿产资源储量（5）：</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矿产资源储量估算基准日：填写矿产资源储量估算的截止日期（年、月、日）。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填写评审备案的矿产资源储量及质量特征，填写的总要求是：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仅压覆一种矿产的，填写其名称、矿产组合、统计对象及单位、矿石工业类型及品级（牌号），并分矿产资源储量类型，填写每一类中所压覆的保有矿产资源储量和累计查明矿产资源储量。如该矿产分不同矿石类型、品级估算了矿产资源储量，应再按不同矿石类型、品级分别填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压覆了多种矿产的，以主要矿产、共生矿产、伴生矿产的顺序，按照上述填写要求分别填写各矿产的相关数据。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具体要求如下：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矿产名称：按《矿产名称、统计对象及矿产资源储量单位》（附录一）填写矿产资源储量的矿产的名称（如果为该附录以外的新发现矿种、亚矿种，应按有关规定处理）。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产组合：分为⑴单一矿产、⑵主要矿产、⑶共生矿产、⑷伴生矿产。其填写方式是：只一种矿产并估算了矿产资源储量的，填写单一矿产；对于有多种矿产并都估算了矿产资源储量的，分别填写主要矿产、共生矿产、伴生矿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统计对象及单位：按《矿产名称、统计对象及矿产资源储量单位》（附录一）填写相应的统计对象和矿产资源储量估算单位。统计对象应加括号，附录一中未列统计对象的，可不必填写。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石工业类型及品级（牌号）：填写矿产资源储量报告中该矿产的矿石工业类型、品级（牌号）（如煤的牌号有褐煤、弱粘煤、不粘煤、1/2中粘煤、长焰煤、气煤、气肥煤、肥煤、焦煤、1/3焦煤、瘦煤、贫瘦煤、贫煤、无烟煤、分类不明煤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同种矿产同一矿产组合与统计对象有多个矿石类型及品级（牌号），并估算了矿产资源储量的，应依次分别填写各矿石类型、品级（牌号）的名称。不同种矿产以及同种矿产不同矿产组合、不同统计对象也应分别填写。一页表不够时可续页填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保有矿产资源储量：是指累计查明矿产资源储量，减去累计动用矿产资源储量（包含损失的全部采空区的估算量，不能用矿山统计数字）后的剩余矿产资源储量。数量栏虚线以上填写金属（非金属元素）量或化合物量、矿物量，虚线以下填写矿石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累计查明矿产资源储量：是指历次地质勘查工作及生产探矿所查明的矿产资源储量，是保有矿产资源储量与累计动用矿产资源储量之和。数量栏虚线以上填写金属（非金属元素）量或化合物量、矿物量，虚线以下填写矿石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固体矿产资源储量分为储量和资源量两大类五种类型（证实储量、可信储量、探明资源量、控制资源量、推断资源量）。其含义见《固体矿产资源储量分类》（GB/T17766-2020）。</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压覆矿区范围、压覆矿产资源储量范围的拐点坐标、标高、面积及示意图（6）：</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压覆矿区范围拐点坐标、压覆矿产资源储量范围拐点坐标、压覆矿区面积、压覆矿产资源储量面积、最低标高、最高标高：填写</w:t>
      </w:r>
      <w:r>
        <w:rPr>
          <w:rFonts w:hint="eastAsia" w:ascii="仿宋_GB2312" w:hAnsi="Times New Roman" w:eastAsia="仿宋_GB2312"/>
          <w:sz w:val="32"/>
          <w:szCs w:val="32"/>
          <w:lang w:eastAsia="zh-CN"/>
        </w:rPr>
        <w:t>拟建工程影响区平面</w:t>
      </w:r>
      <w:r>
        <w:rPr>
          <w:rFonts w:hint="eastAsia" w:ascii="仿宋_GB2312" w:hAnsi="Times New Roman" w:eastAsia="仿宋_GB2312"/>
          <w:sz w:val="32"/>
          <w:szCs w:val="32"/>
        </w:rPr>
        <w:t>范围及压覆矿产资源储量范围拐点的大地直角坐标或经纬度坐标，并绘出两范围的（叠合）示意图。大地直角坐标精确到m，X填7位，Y填8位（前2位为带号，统一采用高斯3度带）。经纬度坐标按度、分、秒填写，经度7位，纬度6位。被压覆矿产资源储量的各矿体水平投影的叠合面积（叠合部分只计算一次，精确到0.1km</w:t>
      </w:r>
      <w:r>
        <w:rPr>
          <w:rFonts w:hint="eastAsia" w:ascii="仿宋_GB2312" w:hAnsi="Times New Roman" w:eastAsia="仿宋_GB2312"/>
          <w:sz w:val="32"/>
          <w:szCs w:val="32"/>
          <w:vertAlign w:val="superscript"/>
        </w:rPr>
        <w:t>2</w:t>
      </w:r>
      <w:r>
        <w:rPr>
          <w:rFonts w:hint="eastAsia" w:ascii="仿宋_GB2312" w:hAnsi="Times New Roman" w:eastAsia="仿宋_GB2312"/>
          <w:sz w:val="32"/>
          <w:szCs w:val="32"/>
        </w:rPr>
        <w:t>）及矿体最大埋深、最小埋深的海拔高度（单位为m）。采用2000国家大地坐标系，1985国家高程基准。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压覆批复情况（7）：</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本部分内容在压覆审批程序完结后填写。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自然资源行政主管部门：填写出具压覆审批意见的自然资源行政主管部门的全称。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矿业权人是否同意放弃被压覆矿区范围：填写时在对应类别后的方框内记“√”。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压覆审批文号：填写自然资源行政主管部门出具的压覆审批文件的文号。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压覆审批日期：填写压覆审批文件的签发日期（年、月、日）。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压覆审批情况：填写时根据实际情况在对应类别后的方框内记“√”。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备注：填写上述各栏中没有说明而需补充说明的内容，如建设项目压覆潜在矿产资源及尚难利用矿产资源情况等。</w:t>
      </w:r>
    </w:p>
    <w:p>
      <w:pPr>
        <w:pStyle w:val="2"/>
        <w:rPr>
          <w:rFonts w:hint="eastAsia" w:ascii="仿宋_GB2312" w:hAnsi="Times New Roman" w:eastAsia="仿宋_GB2312"/>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60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附件1</w:t>
      </w:r>
      <w:r>
        <w:rPr>
          <w:rFonts w:hint="eastAsia" w:ascii="黑体" w:hAnsi="黑体" w:eastAsia="黑体" w:cs="黑体"/>
          <w:color w:val="000000"/>
          <w:sz w:val="32"/>
          <w:szCs w:val="32"/>
          <w:lang w:val="en-US" w:eastAsia="zh-CN"/>
        </w:rPr>
        <w:t>4</w:t>
      </w:r>
    </w:p>
    <w:p>
      <w:pPr>
        <w:adjustRightInd w:val="0"/>
        <w:snapToGrid w:val="0"/>
        <w:spacing w:beforeLines="50" w:afterLines="10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矿产资源储量评审备案情况表</w:t>
      </w:r>
    </w:p>
    <w:tbl>
      <w:tblPr>
        <w:tblStyle w:val="8"/>
        <w:tblW w:w="14174" w:type="dxa"/>
        <w:jc w:val="center"/>
        <w:tblInd w:w="0" w:type="dxa"/>
        <w:tblLayout w:type="fixed"/>
        <w:tblCellMar>
          <w:top w:w="0" w:type="dxa"/>
          <w:left w:w="108" w:type="dxa"/>
          <w:bottom w:w="0" w:type="dxa"/>
          <w:right w:w="108" w:type="dxa"/>
        </w:tblCellMar>
      </w:tblPr>
      <w:tblGrid>
        <w:gridCol w:w="865"/>
        <w:gridCol w:w="4139"/>
        <w:gridCol w:w="2326"/>
        <w:gridCol w:w="2400"/>
        <w:gridCol w:w="2503"/>
        <w:gridCol w:w="1941"/>
      </w:tblGrid>
      <w:tr>
        <w:tblPrEx>
          <w:tblLayout w:type="fixed"/>
          <w:tblCellMar>
            <w:top w:w="0" w:type="dxa"/>
            <w:left w:w="108" w:type="dxa"/>
            <w:bottom w:w="0" w:type="dxa"/>
            <w:right w:w="108" w:type="dxa"/>
          </w:tblCellMar>
        </w:tblPrEx>
        <w:trPr>
          <w:trHeight w:val="322" w:hRule="atLeast"/>
          <w:jc w:val="center"/>
        </w:trPr>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4139"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黑体" w:eastAsia="黑体" w:cs="黑体"/>
                <w:color w:val="000000"/>
                <w:sz w:val="28"/>
                <w:szCs w:val="28"/>
              </w:rPr>
            </w:pPr>
            <w:r>
              <w:rPr>
                <w:rFonts w:hint="eastAsia" w:ascii="黑体" w:hAnsi="黑体" w:eastAsia="黑体" w:cs="黑体"/>
                <w:color w:val="000000"/>
                <w:sz w:val="28"/>
                <w:szCs w:val="28"/>
              </w:rPr>
              <w:t>矿产资源储量报告名称</w:t>
            </w:r>
          </w:p>
        </w:tc>
        <w:tc>
          <w:tcPr>
            <w:tcW w:w="2326"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黑体" w:eastAsia="黑体" w:cs="黑体"/>
                <w:color w:val="000000"/>
                <w:sz w:val="28"/>
                <w:szCs w:val="28"/>
              </w:rPr>
            </w:pPr>
            <w:r>
              <w:rPr>
                <w:rFonts w:hint="eastAsia" w:ascii="黑体" w:hAnsi="黑体" w:eastAsia="黑体" w:cs="黑体"/>
                <w:color w:val="000000"/>
                <w:sz w:val="28"/>
                <w:szCs w:val="28"/>
              </w:rPr>
              <w:t>申请人</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黑体" w:eastAsia="黑体" w:cs="黑体"/>
                <w:color w:val="000000"/>
                <w:sz w:val="28"/>
                <w:szCs w:val="28"/>
              </w:rPr>
            </w:pPr>
            <w:r>
              <w:rPr>
                <w:rFonts w:hint="eastAsia" w:ascii="黑体" w:hAnsi="黑体" w:eastAsia="黑体" w:cs="黑体"/>
                <w:color w:val="000000"/>
                <w:sz w:val="28"/>
                <w:szCs w:val="28"/>
              </w:rPr>
              <w:t>评审备案文号</w:t>
            </w:r>
          </w:p>
        </w:tc>
        <w:tc>
          <w:tcPr>
            <w:tcW w:w="2503" w:type="dxa"/>
            <w:vMerge w:val="restart"/>
            <w:tcBorders>
              <w:top w:val="single" w:color="000000" w:sz="4" w:space="0"/>
              <w:left w:val="single" w:color="000000" w:sz="4" w:space="0"/>
              <w:right w:val="single" w:color="000000" w:sz="4" w:space="0"/>
            </w:tcBorders>
            <w:noWrap w:val="0"/>
            <w:vAlign w:val="center"/>
          </w:tcPr>
          <w:p>
            <w:pPr>
              <w:adjustRightInd w:val="0"/>
              <w:snapToGrid w:val="0"/>
              <w:jc w:val="center"/>
              <w:rPr>
                <w:rFonts w:hint="eastAsia" w:ascii="黑体" w:hAnsi="黑体" w:eastAsia="黑体" w:cs="黑体"/>
                <w:color w:val="000000"/>
                <w:sz w:val="28"/>
                <w:szCs w:val="28"/>
              </w:rPr>
            </w:pPr>
            <w:r>
              <w:rPr>
                <w:rFonts w:hint="eastAsia" w:ascii="黑体" w:hAnsi="黑体" w:eastAsia="黑体" w:cs="黑体"/>
                <w:color w:val="000000"/>
                <w:sz w:val="28"/>
                <w:szCs w:val="28"/>
              </w:rPr>
              <w:t>评审备案机关</w:t>
            </w:r>
          </w:p>
        </w:tc>
        <w:tc>
          <w:tcPr>
            <w:tcW w:w="1941" w:type="dxa"/>
            <w:vMerge w:val="restart"/>
            <w:tcBorders>
              <w:top w:val="single" w:color="000000" w:sz="4" w:space="0"/>
              <w:left w:val="single" w:color="000000" w:sz="4" w:space="0"/>
              <w:right w:val="single" w:color="000000" w:sz="4" w:space="0"/>
            </w:tcBorders>
            <w:noWrap w:val="0"/>
            <w:vAlign w:val="center"/>
          </w:tcPr>
          <w:p>
            <w:pPr>
              <w:adjustRightInd w:val="0"/>
              <w:snapToGrid w:val="0"/>
              <w:jc w:val="center"/>
              <w:rPr>
                <w:rFonts w:hint="eastAsia" w:ascii="黑体" w:hAnsi="黑体" w:eastAsia="黑体" w:cs="黑体"/>
                <w:color w:val="000000"/>
                <w:sz w:val="28"/>
                <w:szCs w:val="28"/>
              </w:rPr>
            </w:pPr>
            <w:r>
              <w:rPr>
                <w:rFonts w:hint="eastAsia" w:ascii="黑体" w:hAnsi="黑体" w:eastAsia="黑体" w:cs="黑体"/>
                <w:color w:val="000000"/>
                <w:sz w:val="28"/>
                <w:szCs w:val="28"/>
              </w:rPr>
              <w:t>评审备案日期</w:t>
            </w:r>
          </w:p>
        </w:tc>
      </w:tr>
      <w:tr>
        <w:tblPrEx>
          <w:tblLayout w:type="fixed"/>
          <w:tblCellMar>
            <w:top w:w="0" w:type="dxa"/>
            <w:left w:w="108" w:type="dxa"/>
            <w:bottom w:w="0" w:type="dxa"/>
            <w:right w:w="108" w:type="dxa"/>
          </w:tblCellMar>
        </w:tblPrEx>
        <w:trPr>
          <w:trHeight w:val="312" w:hRule="atLeast"/>
          <w:jc w:val="center"/>
        </w:trPr>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413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326"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503" w:type="dxa"/>
            <w:vMerge w:val="continue"/>
            <w:tcBorders>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1941" w:type="dxa"/>
            <w:vMerge w:val="continue"/>
            <w:tcBorders>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b/>
                <w:color w:val="000000"/>
                <w:sz w:val="24"/>
              </w:rPr>
            </w:pPr>
          </w:p>
        </w:tc>
      </w:tr>
      <w:tr>
        <w:tblPrEx>
          <w:tblLayout w:type="fixed"/>
          <w:tblCellMar>
            <w:top w:w="0" w:type="dxa"/>
            <w:left w:w="108" w:type="dxa"/>
            <w:bottom w:w="0" w:type="dxa"/>
            <w:right w:w="108" w:type="dxa"/>
          </w:tblCellMar>
        </w:tblPrEx>
        <w:trPr>
          <w:trHeight w:val="567"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41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5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r>
      <w:tr>
        <w:tblPrEx>
          <w:tblLayout w:type="fixed"/>
          <w:tblCellMar>
            <w:top w:w="0" w:type="dxa"/>
            <w:left w:w="108" w:type="dxa"/>
            <w:bottom w:w="0" w:type="dxa"/>
            <w:right w:w="108" w:type="dxa"/>
          </w:tblCellMar>
        </w:tblPrEx>
        <w:trPr>
          <w:trHeight w:val="567"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41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5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r>
      <w:tr>
        <w:tblPrEx>
          <w:tblLayout w:type="fixed"/>
          <w:tblCellMar>
            <w:top w:w="0" w:type="dxa"/>
            <w:left w:w="108" w:type="dxa"/>
            <w:bottom w:w="0" w:type="dxa"/>
            <w:right w:w="108" w:type="dxa"/>
          </w:tblCellMar>
        </w:tblPrEx>
        <w:trPr>
          <w:trHeight w:val="567"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41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5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r>
      <w:tr>
        <w:tblPrEx>
          <w:tblLayout w:type="fixed"/>
          <w:tblCellMar>
            <w:top w:w="0" w:type="dxa"/>
            <w:left w:w="108" w:type="dxa"/>
            <w:bottom w:w="0" w:type="dxa"/>
            <w:right w:w="108" w:type="dxa"/>
          </w:tblCellMar>
        </w:tblPrEx>
        <w:trPr>
          <w:trHeight w:val="567" w:hRule="exact"/>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41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25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color w:val="000000"/>
                <w:sz w:val="24"/>
              </w:rPr>
            </w:pPr>
          </w:p>
        </w:tc>
      </w:tr>
    </w:tbl>
    <w:p>
      <w:pPr>
        <w:adjustRightInd w:val="0"/>
        <w:snapToGrid w:val="0"/>
        <w:spacing w:line="600" w:lineRule="exact"/>
        <w:ind w:firstLine="640" w:firstLineChars="200"/>
        <w:rPr>
          <w:rFonts w:ascii="仿宋" w:hAnsi="仿宋" w:eastAsia="仿宋" w:cs="仿宋"/>
          <w:color w:val="000000"/>
          <w:sz w:val="32"/>
          <w:szCs w:val="32"/>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2"/>
        <w:rPr>
          <w:rFonts w:hint="eastAsia" w:ascii="仿宋_GB2312" w:hAnsi="Times New Roman"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67DD3"/>
    <w:multiLevelType w:val="singleLevel"/>
    <w:tmpl w:val="8DB67DD3"/>
    <w:lvl w:ilvl="0" w:tentative="0">
      <w:start w:val="1"/>
      <w:numFmt w:val="chineseCounting"/>
      <w:suff w:val="space"/>
      <w:lvlText w:val="第%1条"/>
      <w:lvlJc w:val="left"/>
      <w:rPr>
        <w:rFonts w:hint="eastAsia"/>
        <w:b/>
      </w:rPr>
    </w:lvl>
  </w:abstractNum>
  <w:abstractNum w:abstractNumId="1">
    <w:nsid w:val="A16D9C36"/>
    <w:multiLevelType w:val="singleLevel"/>
    <w:tmpl w:val="A16D9C36"/>
    <w:lvl w:ilvl="0" w:tentative="0">
      <w:start w:val="1"/>
      <w:numFmt w:val="chineseCounting"/>
      <w:suff w:val="nothing"/>
      <w:lvlText w:val="（%1）"/>
      <w:lvlJc w:val="left"/>
      <w:rPr>
        <w:rFonts w:hint="eastAsia"/>
      </w:rPr>
    </w:lvl>
  </w:abstractNum>
  <w:abstractNum w:abstractNumId="2">
    <w:nsid w:val="A352D524"/>
    <w:multiLevelType w:val="singleLevel"/>
    <w:tmpl w:val="A352D524"/>
    <w:lvl w:ilvl="0" w:tentative="0">
      <w:start w:val="1"/>
      <w:numFmt w:val="chineseCounting"/>
      <w:suff w:val="nothing"/>
      <w:lvlText w:val="%1、"/>
      <w:lvlJc w:val="left"/>
      <w:rPr>
        <w:rFonts w:hint="eastAsia"/>
      </w:rPr>
    </w:lvl>
  </w:abstractNum>
  <w:abstractNum w:abstractNumId="3">
    <w:nsid w:val="C4F382B2"/>
    <w:multiLevelType w:val="singleLevel"/>
    <w:tmpl w:val="C4F382B2"/>
    <w:lvl w:ilvl="0" w:tentative="0">
      <w:start w:val="1"/>
      <w:numFmt w:val="chineseCounting"/>
      <w:suff w:val="nothing"/>
      <w:lvlText w:val="（%1）"/>
      <w:lvlJc w:val="left"/>
      <w:rPr>
        <w:rFonts w:hint="eastAsia"/>
      </w:rPr>
    </w:lvl>
  </w:abstractNum>
  <w:abstractNum w:abstractNumId="4">
    <w:nsid w:val="D17F201E"/>
    <w:multiLevelType w:val="singleLevel"/>
    <w:tmpl w:val="D17F201E"/>
    <w:lvl w:ilvl="0" w:tentative="0">
      <w:start w:val="1"/>
      <w:numFmt w:val="chineseCounting"/>
      <w:suff w:val="nothing"/>
      <w:lvlText w:val="（%1）"/>
      <w:lvlJc w:val="left"/>
      <w:rPr>
        <w:rFonts w:hint="eastAsia"/>
      </w:rPr>
    </w:lvl>
  </w:abstractNum>
  <w:abstractNum w:abstractNumId="5">
    <w:nsid w:val="E23DABDC"/>
    <w:multiLevelType w:val="singleLevel"/>
    <w:tmpl w:val="E23DABDC"/>
    <w:lvl w:ilvl="0" w:tentative="0">
      <w:start w:val="1"/>
      <w:numFmt w:val="chineseCounting"/>
      <w:suff w:val="nothing"/>
      <w:lvlText w:val="（%1）"/>
      <w:lvlJc w:val="left"/>
      <w:rPr>
        <w:rFonts w:hint="eastAsia"/>
      </w:rPr>
    </w:lvl>
  </w:abstractNum>
  <w:abstractNum w:abstractNumId="6">
    <w:nsid w:val="F3817096"/>
    <w:multiLevelType w:val="singleLevel"/>
    <w:tmpl w:val="F3817096"/>
    <w:lvl w:ilvl="0" w:tentative="0">
      <w:start w:val="1"/>
      <w:numFmt w:val="chineseCounting"/>
      <w:suff w:val="nothing"/>
      <w:lvlText w:val="（%1）"/>
      <w:lvlJc w:val="left"/>
      <w:rPr>
        <w:rFonts w:hint="eastAsia"/>
      </w:rPr>
    </w:lvl>
  </w:abstractNum>
  <w:abstractNum w:abstractNumId="7">
    <w:nsid w:val="1E15FF81"/>
    <w:multiLevelType w:val="singleLevel"/>
    <w:tmpl w:val="1E15FF81"/>
    <w:lvl w:ilvl="0" w:tentative="0">
      <w:start w:val="1"/>
      <w:numFmt w:val="chineseCounting"/>
      <w:suff w:val="nothing"/>
      <w:lvlText w:val="%1、"/>
      <w:lvlJc w:val="left"/>
      <w:rPr>
        <w:rFonts w:hint="eastAsia"/>
      </w:rPr>
    </w:lvl>
  </w:abstractNum>
  <w:abstractNum w:abstractNumId="8">
    <w:nsid w:val="2151BED6"/>
    <w:multiLevelType w:val="multilevel"/>
    <w:tmpl w:val="2151BED6"/>
    <w:lvl w:ilvl="0" w:tentative="0">
      <w:start w:val="1"/>
      <w:numFmt w:val="chineseCounting"/>
      <w:suff w:val="nothing"/>
      <w:lvlText w:val="第%1章 "/>
      <w:lvlJc w:val="left"/>
      <w:pPr>
        <w:tabs>
          <w:tab w:val="left" w:pos="0"/>
        </w:tabs>
        <w:ind w:left="0" w:firstLine="402"/>
      </w:pPr>
      <w:rPr>
        <w:rFonts w:hint="eastAsia"/>
      </w:rPr>
    </w:lvl>
    <w:lvl w:ilvl="1" w:tentative="0">
      <w:start w:val="1"/>
      <w:numFmt w:val="none"/>
      <w:suff w:val="nothing"/>
      <w:lvlText w:val="第一条"/>
      <w:lvlJc w:val="left"/>
      <w:pPr>
        <w:ind w:left="0" w:firstLine="402"/>
      </w:pPr>
      <w:rPr>
        <w:rFonts w:hint="eastAsia" w:ascii="宋体" w:hAnsi="宋体" w:eastAsia="宋体" w:cs="宋体"/>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41C8E0EB"/>
    <w:multiLevelType w:val="singleLevel"/>
    <w:tmpl w:val="41C8E0EB"/>
    <w:lvl w:ilvl="0" w:tentative="0">
      <w:start w:val="1"/>
      <w:numFmt w:val="chineseCounting"/>
      <w:suff w:val="nothing"/>
      <w:lvlText w:val="（%1）"/>
      <w:lvlJc w:val="left"/>
      <w:rPr>
        <w:rFonts w:hint="eastAsia"/>
      </w:rPr>
    </w:lvl>
  </w:abstractNum>
  <w:abstractNum w:abstractNumId="10">
    <w:nsid w:val="4EC5D64F"/>
    <w:multiLevelType w:val="singleLevel"/>
    <w:tmpl w:val="4EC5D64F"/>
    <w:lvl w:ilvl="0" w:tentative="0">
      <w:start w:val="1"/>
      <w:numFmt w:val="chineseCounting"/>
      <w:suff w:val="nothing"/>
      <w:lvlText w:val="（%1）"/>
      <w:lvlJc w:val="left"/>
      <w:rPr>
        <w:rFonts w:hint="eastAsia"/>
      </w:rPr>
    </w:lvl>
  </w:abstractNum>
  <w:abstractNum w:abstractNumId="11">
    <w:nsid w:val="501F66DD"/>
    <w:multiLevelType w:val="singleLevel"/>
    <w:tmpl w:val="501F66DD"/>
    <w:lvl w:ilvl="0" w:tentative="0">
      <w:start w:val="1"/>
      <w:numFmt w:val="chineseCounting"/>
      <w:suff w:val="nothing"/>
      <w:lvlText w:val="%1、"/>
      <w:lvlJc w:val="left"/>
      <w:rPr>
        <w:rFonts w:hint="eastAsia"/>
      </w:rPr>
    </w:lvl>
  </w:abstractNum>
  <w:abstractNum w:abstractNumId="12">
    <w:nsid w:val="6CD47DC6"/>
    <w:multiLevelType w:val="singleLevel"/>
    <w:tmpl w:val="6CD47DC6"/>
    <w:lvl w:ilvl="0" w:tentative="0">
      <w:start w:val="1"/>
      <w:numFmt w:val="chineseCounting"/>
      <w:suff w:val="nothing"/>
      <w:lvlText w:val="（%1）"/>
      <w:lvlJc w:val="left"/>
      <w:rPr>
        <w:rFonts w:hint="eastAsia"/>
      </w:rPr>
    </w:lvl>
  </w:abstractNum>
  <w:abstractNum w:abstractNumId="13">
    <w:nsid w:val="6EA094AE"/>
    <w:multiLevelType w:val="singleLevel"/>
    <w:tmpl w:val="6EA094AE"/>
    <w:lvl w:ilvl="0" w:tentative="0">
      <w:start w:val="1"/>
      <w:numFmt w:val="chineseCounting"/>
      <w:suff w:val="nothing"/>
      <w:lvlText w:val="（%1）"/>
      <w:lvlJc w:val="left"/>
      <w:pPr>
        <w:ind w:left="0" w:firstLine="420"/>
      </w:pPr>
      <w:rPr>
        <w:rFonts w:hint="eastAsia"/>
      </w:rPr>
    </w:lvl>
  </w:abstractNum>
  <w:abstractNum w:abstractNumId="14">
    <w:nsid w:val="6F9942A5"/>
    <w:multiLevelType w:val="singleLevel"/>
    <w:tmpl w:val="6F9942A5"/>
    <w:lvl w:ilvl="0" w:tentative="0">
      <w:start w:val="1"/>
      <w:numFmt w:val="chineseCounting"/>
      <w:suff w:val="nothing"/>
      <w:lvlText w:val="（%1）"/>
      <w:lvlJc w:val="left"/>
      <w:rPr>
        <w:rFonts w:hint="eastAsia"/>
      </w:rPr>
    </w:lvl>
  </w:abstractNum>
  <w:num w:numId="1">
    <w:abstractNumId w:val="8"/>
  </w:num>
  <w:num w:numId="2">
    <w:abstractNumId w:val="0"/>
  </w:num>
  <w:num w:numId="3">
    <w:abstractNumId w:val="5"/>
  </w:num>
  <w:num w:numId="4">
    <w:abstractNumId w:val="6"/>
  </w:num>
  <w:num w:numId="5">
    <w:abstractNumId w:val="12"/>
  </w:num>
  <w:num w:numId="6">
    <w:abstractNumId w:val="7"/>
  </w:num>
  <w:num w:numId="7">
    <w:abstractNumId w:val="9"/>
  </w:num>
  <w:num w:numId="8">
    <w:abstractNumId w:val="2"/>
  </w:num>
  <w:num w:numId="9">
    <w:abstractNumId w:val="14"/>
  </w:num>
  <w:num w:numId="10">
    <w:abstractNumId w:val="11"/>
  </w:num>
  <w:num w:numId="11">
    <w:abstractNumId w:val="4"/>
  </w:num>
  <w:num w:numId="12">
    <w:abstractNumId w:val="3"/>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OWI0YmY4OTY4Nzg5NzYwODBjNWI4ZjI0YWMxMDQifQ=="/>
  </w:docVars>
  <w:rsids>
    <w:rsidRoot w:val="7B6236A1"/>
    <w:rsid w:val="06131AF2"/>
    <w:rsid w:val="14230E38"/>
    <w:rsid w:val="273E030B"/>
    <w:rsid w:val="44813EE7"/>
    <w:rsid w:val="44966D1B"/>
    <w:rsid w:val="543E3447"/>
    <w:rsid w:val="5D7A5CFF"/>
    <w:rsid w:val="7B62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38" w:firstLineChars="192"/>
    </w:pPr>
    <w:rPr>
      <w:rFonts w:ascii="宋体" w:hAnsi="宋体"/>
      <w:sz w:val="28"/>
    </w:rPr>
  </w:style>
  <w:style w:type="paragraph" w:styleId="4">
    <w:name w:val="Normal Indent"/>
    <w:basedOn w:val="1"/>
    <w:uiPriority w:val="0"/>
    <w:pPr>
      <w:ind w:firstLine="420" w:firstLineChars="200"/>
    </w:pPr>
  </w:style>
  <w:style w:type="paragraph" w:styleId="5">
    <w:name w:val="Body Text"/>
    <w:basedOn w:val="1"/>
    <w:qFormat/>
    <w:uiPriority w:val="1"/>
    <w:pPr>
      <w:spacing w:after="12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customStyle="1" w:styleId="11">
    <w:name w:val="NormalCharacter"/>
    <w:semiHidden/>
    <w:qFormat/>
    <w:uiPriority w:val="0"/>
    <w:rPr>
      <w:rFonts w:ascii="Calibri" w:hAnsi="Calibri"/>
      <w:kern w:val="2"/>
      <w:sz w:val="21"/>
      <w:szCs w:val="24"/>
      <w:lang w:val="en-US" w:eastAsia="zh-CN" w:bidi="ar-SA"/>
    </w:rPr>
  </w:style>
  <w:style w:type="paragraph" w:customStyle="1" w:styleId="12">
    <w:name w:val="Body text|1"/>
    <w:basedOn w:val="1"/>
    <w:qFormat/>
    <w:uiPriority w:val="0"/>
    <w:pPr>
      <w:spacing w:line="415" w:lineRule="auto"/>
      <w:ind w:firstLine="400"/>
    </w:pPr>
    <w:rPr>
      <w:rFonts w:ascii="宋体" w:hAnsi="宋体" w:cs="宋体"/>
      <w:sz w:val="30"/>
      <w:szCs w:val="30"/>
      <w:lang w:val="zh-TW" w:eastAsia="zh-TW" w:bidi="zh-TW"/>
    </w:rPr>
  </w:style>
  <w:style w:type="table" w:customStyle="1" w:styleId="13">
    <w:name w:val="网格型2"/>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网格型3"/>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2023-12-02T06:04:00Z</dcterms:created>
  <dc:creator>廖海</dc:creator>
  <cp:lastModifiedBy>Administrator</cp:lastModifiedBy>
  <dcterms:modified xsi:type="dcterms:W3CDTF">2024-03-07T03:17:39Z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FDFB1D97F69F4107BA5249A8E3A4D2FF_11</vt:lpwstr>
  </property>
</Properties>
</file>